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93" w:rsidRPr="00967393" w:rsidRDefault="00967393" w:rsidP="00967393">
      <w:pPr>
        <w:pStyle w:val="a3"/>
        <w:tabs>
          <w:tab w:val="left" w:pos="1200"/>
          <w:tab w:val="center" w:pos="4677"/>
        </w:tabs>
        <w:contextualSpacing/>
        <w:rPr>
          <w:rFonts w:ascii="Times New Roman" w:hAnsi="Times New Roman"/>
          <w:b/>
          <w:i/>
          <w:sz w:val="52"/>
          <w:szCs w:val="52"/>
        </w:rPr>
      </w:pPr>
      <w:r w:rsidRPr="00967393">
        <w:rPr>
          <w:rFonts w:ascii="Times New Roman" w:hAnsi="Times New Roman"/>
          <w:b/>
          <w:i/>
          <w:sz w:val="52"/>
          <w:szCs w:val="52"/>
        </w:rPr>
        <w:t>ВЕСТНИК</w:t>
      </w:r>
    </w:p>
    <w:p w:rsidR="00967393" w:rsidRPr="00967393" w:rsidRDefault="00967393" w:rsidP="00967393">
      <w:pPr>
        <w:pStyle w:val="1"/>
        <w:contextualSpacing/>
        <w:jc w:val="center"/>
        <w:rPr>
          <w:rFonts w:ascii="Times New Roman" w:hAnsi="Times New Roman"/>
          <w:b/>
          <w:bCs/>
          <w:i/>
          <w:sz w:val="56"/>
        </w:rPr>
      </w:pPr>
      <w:r w:rsidRPr="00967393"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967393" w:rsidRPr="00967393" w:rsidTr="00967393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967393" w:rsidRPr="00967393" w:rsidRDefault="00967393" w:rsidP="00967393">
            <w:pPr>
              <w:pStyle w:val="2"/>
              <w:spacing w:line="276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967393" w:rsidRPr="00967393" w:rsidRDefault="00967393" w:rsidP="00967393">
            <w:pPr>
              <w:pStyle w:val="2"/>
              <w:spacing w:line="276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967393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27.03.2019                                                                                             Выпуск № 16(351)                                                                                                                           </w:t>
            </w:r>
          </w:p>
          <w:p w:rsidR="00967393" w:rsidRPr="00967393" w:rsidRDefault="00967393" w:rsidP="00967393">
            <w:pPr>
              <w:pStyle w:val="2"/>
              <w:spacing w:line="276" w:lineRule="auto"/>
              <w:contextualSpacing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967393"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967393" w:rsidRPr="00967393" w:rsidRDefault="00967393" w:rsidP="0096739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393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967393" w:rsidRPr="00967393" w:rsidTr="00967393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967393" w:rsidRPr="00967393" w:rsidRDefault="00967393" w:rsidP="00967393">
            <w:pPr>
              <w:pStyle w:val="2"/>
              <w:spacing w:line="276" w:lineRule="auto"/>
              <w:contextualSpacing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967393" w:rsidRPr="00967393" w:rsidRDefault="00967393" w:rsidP="00967393">
      <w:pPr>
        <w:pStyle w:val="4"/>
        <w:contextualSpacing/>
        <w:jc w:val="left"/>
        <w:rPr>
          <w:bCs w:val="0"/>
          <w:sz w:val="24"/>
        </w:rPr>
      </w:pPr>
      <w:r w:rsidRPr="00967393">
        <w:rPr>
          <w:bCs w:val="0"/>
          <w:sz w:val="24"/>
        </w:rPr>
        <w:t>В   этом   выпуске:</w:t>
      </w:r>
    </w:p>
    <w:p w:rsidR="00967393" w:rsidRPr="00967393" w:rsidRDefault="00967393" w:rsidP="00967393">
      <w:pPr>
        <w:pStyle w:val="a6"/>
        <w:tabs>
          <w:tab w:val="clear" w:pos="360"/>
          <w:tab w:val="left" w:pos="708"/>
        </w:tabs>
        <w:contextualSpacing/>
        <w:rPr>
          <w:rFonts w:ascii="Times New Roman" w:hAnsi="Times New Roman" w:cs="Times New Roman"/>
          <w:bCs w:val="0"/>
          <w:sz w:val="24"/>
          <w:szCs w:val="24"/>
        </w:rPr>
      </w:pPr>
      <w:r w:rsidRPr="00967393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345"/>
      </w:tblGrid>
      <w:tr w:rsidR="00967393" w:rsidRPr="00967393" w:rsidTr="00967393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93" w:rsidRPr="00967393" w:rsidRDefault="00967393" w:rsidP="00967393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Правил определения требований к закупаемым муниципальными  казенными и бюджетными учреждениями, муниципальными унитарными предприятиями  отдельным видам товаров, работ, услуг (в том числе предельные цены товаров, работ, услуг)</w:t>
            </w:r>
          </w:p>
          <w:p w:rsidR="00967393" w:rsidRPr="00967393" w:rsidRDefault="00967393" w:rsidP="00967393">
            <w:pPr>
              <w:ind w:right="-42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393" w:rsidRPr="00967393" w:rsidTr="00967393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93" w:rsidRPr="00967393" w:rsidRDefault="00967393" w:rsidP="00967393">
            <w:pPr>
              <w:pStyle w:val="ConsTitle"/>
              <w:widowControl/>
              <w:tabs>
                <w:tab w:val="left" w:pos="1965"/>
                <w:tab w:val="center" w:pos="4986"/>
              </w:tabs>
              <w:contextualSpacing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bCs w:val="0"/>
                <w:sz w:val="24"/>
                <w:szCs w:val="24"/>
              </w:rPr>
              <w:t>«Об утверждении требований к порядку разработки и принятия правовых актов о нормировании в сфере закупок   для обеспечения муниципальных нужд администрации Благодатского сельсовета Карасукского района Новосибирской области, содержанию указанных актов и обеспечению их исполнения»</w:t>
            </w:r>
          </w:p>
          <w:p w:rsidR="00967393" w:rsidRPr="00967393" w:rsidRDefault="00967393" w:rsidP="00967393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393" w:rsidRPr="00967393" w:rsidTr="00967393">
        <w:trPr>
          <w:trHeight w:val="176"/>
        </w:trPr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93" w:rsidRPr="00967393" w:rsidRDefault="00967393" w:rsidP="00967393">
            <w:pPr>
              <w:pStyle w:val="ConsPlusNormal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 нормативных затрат на обеспечение функций   казенных  учреждений </w:t>
            </w:r>
          </w:p>
          <w:p w:rsidR="00967393" w:rsidRPr="00967393" w:rsidRDefault="00967393" w:rsidP="00967393">
            <w:pPr>
              <w:pStyle w:val="ConsTitle"/>
              <w:widowControl/>
              <w:tabs>
                <w:tab w:val="left" w:pos="1965"/>
                <w:tab w:val="center" w:pos="4986"/>
              </w:tabs>
              <w:contextualSpacing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967393" w:rsidRPr="00967393" w:rsidRDefault="00967393" w:rsidP="00967393">
      <w:pPr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967393">
        <w:rPr>
          <w:rFonts w:ascii="Times New Roman" w:hAnsi="Times New Roman" w:cs="Times New Roman"/>
          <w:bCs/>
          <w:sz w:val="28"/>
        </w:rPr>
        <w:t>АДМИНИСТРАЦИЯ</w:t>
      </w:r>
    </w:p>
    <w:p w:rsidR="00967393" w:rsidRPr="00967393" w:rsidRDefault="00967393" w:rsidP="00967393">
      <w:pPr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967393">
        <w:rPr>
          <w:rFonts w:ascii="Times New Roman" w:hAnsi="Times New Roman" w:cs="Times New Roman"/>
          <w:bCs/>
          <w:sz w:val="28"/>
        </w:rPr>
        <w:t xml:space="preserve">  БЛАГОДАТСКОГО СЕЛЬСОВЕТА</w:t>
      </w:r>
    </w:p>
    <w:p w:rsidR="00967393" w:rsidRPr="00967393" w:rsidRDefault="00967393" w:rsidP="00967393">
      <w:pPr>
        <w:contextualSpacing/>
        <w:jc w:val="center"/>
        <w:rPr>
          <w:rFonts w:ascii="Times New Roman" w:hAnsi="Times New Roman" w:cs="Times New Roman"/>
          <w:bCs/>
          <w:sz w:val="28"/>
        </w:rPr>
      </w:pPr>
      <w:r w:rsidRPr="00967393">
        <w:rPr>
          <w:rFonts w:ascii="Times New Roman" w:hAnsi="Times New Roman" w:cs="Times New Roman"/>
          <w:bCs/>
          <w:sz w:val="28"/>
        </w:rPr>
        <w:t>КАРАСУКСКОГО РАЙОНА  НОВОСИБИРСКОЙ ОБЛАСТИ</w:t>
      </w:r>
    </w:p>
    <w:p w:rsidR="00967393" w:rsidRPr="00967393" w:rsidRDefault="00967393" w:rsidP="00967393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967393" w:rsidRPr="00967393" w:rsidRDefault="00967393" w:rsidP="00967393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967393" w:rsidRPr="00967393" w:rsidRDefault="00967393" w:rsidP="00967393">
      <w:pPr>
        <w:pStyle w:val="1"/>
        <w:contextualSpacing/>
        <w:jc w:val="center"/>
        <w:rPr>
          <w:rFonts w:ascii="Times New Roman" w:hAnsi="Times New Roman"/>
          <w:sz w:val="28"/>
          <w:szCs w:val="28"/>
        </w:rPr>
      </w:pPr>
      <w:r w:rsidRPr="00967393">
        <w:rPr>
          <w:rFonts w:ascii="Times New Roman" w:hAnsi="Times New Roman"/>
          <w:sz w:val="28"/>
          <w:szCs w:val="28"/>
        </w:rPr>
        <w:t>ПОСТАНОВЛЕНИЕ</w:t>
      </w:r>
    </w:p>
    <w:p w:rsidR="00967393" w:rsidRPr="00967393" w:rsidRDefault="00967393" w:rsidP="00967393">
      <w:pPr>
        <w:contextualSpacing/>
        <w:rPr>
          <w:rFonts w:ascii="Times New Roman" w:hAnsi="Times New Roman" w:cs="Times New Roman"/>
          <w:bCs/>
          <w:sz w:val="28"/>
        </w:rPr>
      </w:pPr>
      <w:r w:rsidRPr="00967393">
        <w:rPr>
          <w:rFonts w:ascii="Times New Roman" w:hAnsi="Times New Roman" w:cs="Times New Roman"/>
          <w:bCs/>
          <w:sz w:val="28"/>
        </w:rPr>
        <w:t>27.03.2019 г.                                                                                                              № 30</w:t>
      </w:r>
    </w:p>
    <w:p w:rsidR="00967393" w:rsidRPr="00967393" w:rsidRDefault="00967393" w:rsidP="00967393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967393" w:rsidRPr="00967393" w:rsidRDefault="00967393" w:rsidP="0096739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67393" w:rsidRPr="00967393" w:rsidRDefault="00967393" w:rsidP="00967393">
      <w:pPr>
        <w:tabs>
          <w:tab w:val="left" w:pos="99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Об утверждении Правил определения требований к закупаемым муниципальными  казенными и бюджетными учреждениями, муниципальными унитарными предприятиями  отдельным видам товаров, работ, услуг (в том числе предельные цены товаров, работ, услуг)</w:t>
      </w:r>
    </w:p>
    <w:p w:rsidR="00967393" w:rsidRPr="00967393" w:rsidRDefault="00967393" w:rsidP="00967393">
      <w:pPr>
        <w:ind w:right="45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393" w:rsidRPr="00967393" w:rsidRDefault="00967393" w:rsidP="00967393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393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частью 4 статьи 19 Федерального </w:t>
      </w:r>
      <w:hyperlink r:id="rId5" w:history="1">
        <w:r w:rsidRPr="0096739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67393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</w:t>
      </w:r>
      <w:r w:rsidRPr="00967393">
        <w:rPr>
          <w:rFonts w:ascii="Times New Roman" w:hAnsi="Times New Roman" w:cs="Times New Roman"/>
          <w:sz w:val="28"/>
          <w:szCs w:val="28"/>
        </w:rPr>
        <w:lastRenderedPageBreak/>
        <w:t>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proofErr w:type="gramEnd"/>
    </w:p>
    <w:p w:rsidR="00967393" w:rsidRPr="00967393" w:rsidRDefault="00967393" w:rsidP="00967393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1. Утвердить прилагаемые Правила определения требований к закупаемым муниципальными казенными и бюджетными учреждениями, муниципальными унитарными предприятиями отдельным видам товаров, работ,  услуг (в том числе предельных цен товаров, работ, услуг).</w:t>
      </w:r>
    </w:p>
    <w:p w:rsidR="00967393" w:rsidRPr="00967393" w:rsidRDefault="00967393" w:rsidP="00967393">
      <w:pPr>
        <w:tabs>
          <w:tab w:val="left" w:pos="99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            2. Признать утратившим силу постановление администрации Благодатского сельсовета Карасукского района Новосибирской области от 16.02.2017г. № 11 «Об утверждении Правил определения требований к закупаемым казенными и бюджетными учреждениями отдельным видам товаров, работ, услу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>в том числе предельные цены товаров, работ, услуг)».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 xml:space="preserve"> настоящее постановление  в единой информационной системе в сфере закупок.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Вестнике Благодатского сельсовета.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3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96739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9673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7393" w:rsidRPr="00967393" w:rsidRDefault="00967393" w:rsidP="009673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393">
        <w:rPr>
          <w:rFonts w:ascii="Times New Roman" w:eastAsia="Calibri" w:hAnsi="Times New Roman" w:cs="Times New Roman"/>
          <w:sz w:val="28"/>
          <w:szCs w:val="28"/>
          <w:lang w:eastAsia="en-US"/>
        </w:rPr>
        <w:t>Глава Благодатского сельсовета</w:t>
      </w:r>
    </w:p>
    <w:p w:rsidR="00967393" w:rsidRPr="00967393" w:rsidRDefault="00967393" w:rsidP="009673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393">
        <w:rPr>
          <w:rFonts w:ascii="Times New Roman" w:eastAsia="Calibri" w:hAnsi="Times New Roman" w:cs="Times New Roman"/>
          <w:sz w:val="28"/>
          <w:szCs w:val="28"/>
          <w:lang w:eastAsia="en-US"/>
        </w:rPr>
        <w:t>Карасукского района</w:t>
      </w:r>
    </w:p>
    <w:p w:rsidR="00967393" w:rsidRPr="00967393" w:rsidRDefault="00967393" w:rsidP="009673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3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Новосибирской области                                                                          А.П. </w:t>
      </w:r>
      <w:proofErr w:type="spellStart"/>
      <w:r w:rsidRPr="00967393">
        <w:rPr>
          <w:rFonts w:ascii="Times New Roman" w:eastAsia="Calibri" w:hAnsi="Times New Roman" w:cs="Times New Roman"/>
          <w:sz w:val="28"/>
          <w:szCs w:val="28"/>
          <w:lang w:eastAsia="en-US"/>
        </w:rPr>
        <w:t>Бузмаков</w:t>
      </w:r>
      <w:proofErr w:type="spellEnd"/>
    </w:p>
    <w:p w:rsidR="00967393" w:rsidRPr="00967393" w:rsidRDefault="00967393" w:rsidP="009673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7393" w:rsidRPr="00967393" w:rsidRDefault="00967393" w:rsidP="009673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7393" w:rsidRPr="00967393" w:rsidRDefault="00967393" w:rsidP="009673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7393" w:rsidRPr="00967393" w:rsidRDefault="00967393" w:rsidP="00967393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7393" w:rsidRPr="00967393" w:rsidRDefault="00967393" w:rsidP="00967393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Утверждены</w:t>
      </w:r>
    </w:p>
    <w:p w:rsidR="00967393" w:rsidRPr="00967393" w:rsidRDefault="00967393" w:rsidP="00967393">
      <w:pPr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Благодатского  сельсовета Карасукского района Новосибирской области </w:t>
      </w:r>
    </w:p>
    <w:p w:rsidR="00967393" w:rsidRPr="00967393" w:rsidRDefault="00967393" w:rsidP="00967393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№ 30 от  27.03.2019  </w:t>
      </w:r>
    </w:p>
    <w:p w:rsidR="00967393" w:rsidRPr="00967393" w:rsidRDefault="00967393" w:rsidP="00967393">
      <w:pPr>
        <w:ind w:left="48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7393" w:rsidRPr="00967393" w:rsidRDefault="00967393" w:rsidP="00967393">
      <w:pPr>
        <w:tabs>
          <w:tab w:val="left" w:pos="99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93">
        <w:rPr>
          <w:rFonts w:ascii="Times New Roman" w:hAnsi="Times New Roman" w:cs="Times New Roman"/>
          <w:b/>
          <w:sz w:val="28"/>
          <w:szCs w:val="28"/>
        </w:rPr>
        <w:t>Правила  определения требований к закупаемым муниципальными  казенными и бюджетными учреждениями, муниципальными унитарными предприятиями  отдельным видам товаров, работ, услуг (в том числе предельные цены товаров, работ, услуг)</w:t>
      </w:r>
    </w:p>
    <w:p w:rsidR="00967393" w:rsidRPr="00967393" w:rsidRDefault="00967393" w:rsidP="00967393">
      <w:pPr>
        <w:tabs>
          <w:tab w:val="left" w:pos="99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393" w:rsidRPr="00967393" w:rsidRDefault="00967393" w:rsidP="00967393">
      <w:pPr>
        <w:tabs>
          <w:tab w:val="left" w:pos="99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           1.  Настоящие Правила устанавливают порядок определения требований к закупаемым муниципальными  казенными и бюджетными учреждениями, муниципальными унитарными предприятиями  отдельным видам товаров, работ, услуг (в том числе предельные цены товаров, работ, услуг)</w:t>
      </w:r>
    </w:p>
    <w:p w:rsidR="00967393" w:rsidRPr="00967393" w:rsidRDefault="00967393" w:rsidP="00967393">
      <w:pPr>
        <w:tabs>
          <w:tab w:val="left" w:pos="99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          2.  Администрация Благодатского  сельсовета Карасукского района Новосибирской области утверждает определенные в соответствии с настоящими Правилами требования к закупаемым муниципальными  казенными и бюджетными учреждениями, муниципальными унитарными предприятиями  отдельным видам товаров, работ, услу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>в том числе предельные цены товаров, работ, услуг),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 xml:space="preserve"> ведомственный перечень).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3. Администрация Благодатского сельсовета Карасукского района Новосибирской области утверждает определенные в соответствии с настоящими Правилами требования к закупаемым муниципальными казенными и бюджетными учреждениями, муниципальными унитарными предприятиями отдельным видам товаров, работ, услуг (в том числе предельные цены товаров, работ, услуг), включающие перечень отдельным видов товаров, работ, услуг, их потребительские свойства 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 xml:space="preserve">в том числе качество) и иные характеристики (в том числе предельные цены товаров, работ, услуг) (далее – ведомственный перечень). 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4.Ведомственный перечень составляется по форме согласно приложению №1 на основании обязательного перечня отдельных видов товаров, работ, услуг, в отношении которых определяются требования к их потребительским свойства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 xml:space="preserve"> в том числе качеству) и иным характеристикам(в том числе предельные цены товаров, работ, услуг), предусмотренного приложением№2 (далее –обязательный перечень).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5.В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 xml:space="preserve"> 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6.Ведомственный перечень формируется с учетом: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1)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 Российской Федерации в области охраны окружающей среды;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2) положений статьи 33 Закона о контрактной системе;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3) принципа обеспечения конкуренции, определенного статьей 8 Закона о контрактной системе.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7.Отдельные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а) доля расходов муниципальных казенных и бюджетных учреждений, унитарных предприятий на приобретение отдельного вида товаров, работ, услуг для обеспечения муниципальных нужд за отчетный финансовый год в общем объеме расходов на приобретение товаров, работ, услуг за отчетный финансовый год;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б) доля контрактов муниципальных казенных и бюджетных учреждений, муниципальных унитарных предприятий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на приобретение товаров, работ, услуг, заключенных в отчетном финансовом году.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8. При включении в ведомственный перечень отдельных видов товаров, работ, услуг, не указанных в обязательном перечне, применяют установленные пунктом 7 настоящих Правил критерии исходя из определения их значений в процентном отношении к объему осуществляемых закупок.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9. Значения потребительских свойств и иных характеристик 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>в том числе предельные цены) отдельных видов товаров, работ, слуг, включенных в ведомственный перечень, устанавливаются с учетом категорий  (или) групп должностей.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10.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11.Администрация Благодатского  сельсовета Карасукского района Новосибирской области  при формировании ведомственного перечня вправе включить в него дополнительно: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а) отдельные виды товаров, работ, услуг, не указанные в обязательном перечне и не соответствующие критериям, указанным в пункте 7 настоящих Правил;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б) характеристики (свойства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>оваров, работ, услуг, не включенные в обязательный перечень и не приводящие к необоснованным ограничениям количества участников закупки.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12.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967393" w:rsidRPr="00967393" w:rsidRDefault="00967393" w:rsidP="00967393">
      <w:pPr>
        <w:contextualSpacing/>
        <w:rPr>
          <w:rFonts w:ascii="Times New Roman" w:hAnsi="Times New Roman" w:cs="Times New Roman"/>
          <w:sz w:val="28"/>
          <w:szCs w:val="28"/>
        </w:rPr>
        <w:sectPr w:rsidR="00967393" w:rsidRPr="00967393" w:rsidSect="009573A4">
          <w:footerReference w:type="even" r:id="rId6"/>
          <w:footerReference w:type="default" r:id="rId7"/>
          <w:pgSz w:w="11906" w:h="16838"/>
          <w:pgMar w:top="1134" w:right="707" w:bottom="1134" w:left="1134" w:header="709" w:footer="709" w:gutter="0"/>
          <w:cols w:space="720"/>
          <w:titlePg/>
        </w:sectPr>
      </w:pPr>
    </w:p>
    <w:p w:rsidR="00967393" w:rsidRPr="00967393" w:rsidRDefault="00967393" w:rsidP="0096739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Приложение№1</w:t>
      </w:r>
    </w:p>
    <w:p w:rsidR="00967393" w:rsidRPr="00967393" w:rsidRDefault="00967393" w:rsidP="00967393">
      <w:pPr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к Правилам определения</w:t>
      </w:r>
    </w:p>
    <w:p w:rsidR="00967393" w:rsidRPr="00967393" w:rsidRDefault="00967393" w:rsidP="00967393">
      <w:pPr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требований к 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</w:p>
    <w:p w:rsidR="00967393" w:rsidRPr="00967393" w:rsidRDefault="00967393" w:rsidP="00967393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казенными и бюджетными учреждениями,</w:t>
      </w:r>
    </w:p>
    <w:p w:rsidR="00967393" w:rsidRPr="00967393" w:rsidRDefault="00967393" w:rsidP="00967393">
      <w:pPr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муниципальными  унитарными предприятиями</w:t>
      </w:r>
    </w:p>
    <w:p w:rsidR="00967393" w:rsidRPr="00967393" w:rsidRDefault="00967393" w:rsidP="00967393">
      <w:pPr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 xml:space="preserve">отдельным видам товаров, работ, услуг (в том </w:t>
      </w:r>
      <w:proofErr w:type="gramEnd"/>
    </w:p>
    <w:p w:rsidR="00967393" w:rsidRPr="00967393" w:rsidRDefault="00967393" w:rsidP="00967393">
      <w:pPr>
        <w:ind w:firstLine="85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67393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 xml:space="preserve"> предельных цен товаров, работ, услуг)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7393" w:rsidRPr="00967393" w:rsidRDefault="00967393" w:rsidP="00967393">
      <w:pPr>
        <w:tabs>
          <w:tab w:val="left" w:pos="5730"/>
        </w:tabs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93">
        <w:rPr>
          <w:rFonts w:ascii="Times New Roman" w:hAnsi="Times New Roman" w:cs="Times New Roman"/>
          <w:b/>
          <w:sz w:val="28"/>
          <w:szCs w:val="28"/>
        </w:rPr>
        <w:t>ВЕДОМСТВЕННЫЙ ПЕРЕЧЕНЬ</w:t>
      </w:r>
    </w:p>
    <w:p w:rsidR="00967393" w:rsidRPr="00967393" w:rsidRDefault="00967393" w:rsidP="00967393">
      <w:pPr>
        <w:tabs>
          <w:tab w:val="left" w:pos="5730"/>
        </w:tabs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93">
        <w:rPr>
          <w:rFonts w:ascii="Times New Roman" w:hAnsi="Times New Roman" w:cs="Times New Roman"/>
          <w:b/>
          <w:sz w:val="28"/>
          <w:szCs w:val="28"/>
        </w:rPr>
        <w:t>отдельных видов товаров, работ, услуг, их потребительские</w:t>
      </w:r>
    </w:p>
    <w:p w:rsidR="00967393" w:rsidRPr="00967393" w:rsidRDefault="00967393" w:rsidP="00967393">
      <w:pPr>
        <w:tabs>
          <w:tab w:val="left" w:pos="5730"/>
        </w:tabs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93">
        <w:rPr>
          <w:rFonts w:ascii="Times New Roman" w:hAnsi="Times New Roman" w:cs="Times New Roman"/>
          <w:b/>
          <w:sz w:val="28"/>
          <w:szCs w:val="28"/>
        </w:rPr>
        <w:t xml:space="preserve">свойства </w:t>
      </w:r>
      <w:proofErr w:type="gramStart"/>
      <w:r w:rsidRPr="0096739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67393">
        <w:rPr>
          <w:rFonts w:ascii="Times New Roman" w:hAnsi="Times New Roman" w:cs="Times New Roman"/>
          <w:b/>
          <w:sz w:val="28"/>
          <w:szCs w:val="28"/>
        </w:rPr>
        <w:t>в том числе качество) и иные характеристики</w:t>
      </w:r>
    </w:p>
    <w:p w:rsidR="00967393" w:rsidRPr="00967393" w:rsidRDefault="00967393" w:rsidP="00967393">
      <w:pPr>
        <w:tabs>
          <w:tab w:val="left" w:pos="5730"/>
        </w:tabs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93">
        <w:rPr>
          <w:rFonts w:ascii="Times New Roman" w:hAnsi="Times New Roman" w:cs="Times New Roman"/>
          <w:b/>
          <w:sz w:val="28"/>
          <w:szCs w:val="28"/>
        </w:rPr>
        <w:t>(в том числе предельные цены товаров, работ, услуг)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"/>
        <w:gridCol w:w="1342"/>
        <w:gridCol w:w="2109"/>
        <w:gridCol w:w="1420"/>
        <w:gridCol w:w="2551"/>
        <w:gridCol w:w="2977"/>
        <w:gridCol w:w="3621"/>
      </w:tblGrid>
      <w:tr w:rsidR="00967393" w:rsidRPr="00967393" w:rsidTr="003547CE">
        <w:tc>
          <w:tcPr>
            <w:tcW w:w="766" w:type="dxa"/>
            <w:vMerge w:val="restart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67393">
              <w:rPr>
                <w:rFonts w:ascii="Times New Roman" w:hAnsi="Times New Roman" w:cs="Times New Roman"/>
              </w:rPr>
              <w:t>/</w:t>
            </w:r>
            <w:proofErr w:type="spellStart"/>
            <w:r w:rsidRPr="0096739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42" w:type="dxa"/>
            <w:vMerge w:val="restart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</w:rPr>
              <w:t>Код по ОКПД*</w:t>
            </w:r>
          </w:p>
        </w:tc>
        <w:tc>
          <w:tcPr>
            <w:tcW w:w="2109" w:type="dxa"/>
            <w:vMerge w:val="restart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</w:rPr>
              <w:t>Наименование отдельного вида товаров, работ, услуг</w:t>
            </w:r>
          </w:p>
        </w:tc>
        <w:tc>
          <w:tcPr>
            <w:tcW w:w="3971" w:type="dxa"/>
            <w:gridSpan w:val="2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598" w:type="dxa"/>
            <w:gridSpan w:val="2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</w:rPr>
              <w:t>Требования к потребительским свойствам (в том числе качеству) и иным характеристикам</w:t>
            </w:r>
          </w:p>
        </w:tc>
      </w:tr>
      <w:tr w:rsidR="00967393" w:rsidRPr="00967393" w:rsidTr="003547CE">
        <w:tc>
          <w:tcPr>
            <w:tcW w:w="766" w:type="dxa"/>
            <w:vMerge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vMerge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  <w:vMerge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2551" w:type="dxa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977" w:type="dxa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3621" w:type="dxa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</w:tr>
    </w:tbl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7393" w:rsidRPr="00967393" w:rsidRDefault="00967393" w:rsidP="00967393">
      <w:pPr>
        <w:ind w:left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7393">
        <w:rPr>
          <w:rFonts w:ascii="Times New Roman" w:hAnsi="Times New Roman" w:cs="Times New Roman"/>
        </w:rPr>
        <w:t>Отдельные виды товаров, работ, услуг, включенные в перечень отдельных видов товаров, работ, услуг, предусмотренный приложением №2 к Правилам определения требований к закупаемым муниципальными казенными и бюджетными учреждениями, муниципальными унитарными предприятиями отдельным видам товаров, работ, услу</w:t>
      </w:r>
      <w:proofErr w:type="gramStart"/>
      <w:r w:rsidRPr="00967393">
        <w:rPr>
          <w:rFonts w:ascii="Times New Roman" w:hAnsi="Times New Roman" w:cs="Times New Roman"/>
        </w:rPr>
        <w:t>г(</w:t>
      </w:r>
      <w:proofErr w:type="gramEnd"/>
      <w:r w:rsidRPr="00967393">
        <w:rPr>
          <w:rFonts w:ascii="Times New Roman" w:hAnsi="Times New Roman" w:cs="Times New Roman"/>
        </w:rPr>
        <w:t>в том числе предельных цен товаров, работ, услуг)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1287"/>
        <w:gridCol w:w="4224"/>
        <w:gridCol w:w="2112"/>
        <w:gridCol w:w="2112"/>
        <w:gridCol w:w="2113"/>
        <w:gridCol w:w="2113"/>
      </w:tblGrid>
      <w:tr w:rsidR="00967393" w:rsidRPr="00967393" w:rsidTr="003547CE">
        <w:tc>
          <w:tcPr>
            <w:tcW w:w="825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4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2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2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67393" w:rsidRPr="00967393" w:rsidRDefault="00967393" w:rsidP="00967393">
      <w:pPr>
        <w:ind w:left="4111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967393" w:rsidRPr="00967393" w:rsidRDefault="00967393" w:rsidP="00967393">
      <w:pPr>
        <w:ind w:left="4111"/>
        <w:contextualSpacing/>
        <w:rPr>
          <w:rFonts w:ascii="Times New Roman" w:hAnsi="Times New Roman" w:cs="Times New Roman"/>
          <w:bCs/>
        </w:rPr>
      </w:pPr>
      <w:r w:rsidRPr="00967393">
        <w:rPr>
          <w:rFonts w:ascii="Times New Roman" w:hAnsi="Times New Roman" w:cs="Times New Roman"/>
          <w:bCs/>
        </w:rPr>
        <w:t>Дополнительный перечень отдельных видов товаров, работ, услуг, определенный администрацией Благодатского  сельсовета Карасукского района 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1287"/>
        <w:gridCol w:w="4224"/>
        <w:gridCol w:w="2112"/>
        <w:gridCol w:w="2112"/>
        <w:gridCol w:w="2113"/>
        <w:gridCol w:w="2113"/>
      </w:tblGrid>
      <w:tr w:rsidR="00967393" w:rsidRPr="00967393" w:rsidTr="003547CE">
        <w:tc>
          <w:tcPr>
            <w:tcW w:w="825" w:type="dxa"/>
            <w:tcBorders>
              <w:left w:val="nil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nil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4" w:type="dxa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2" w:type="dxa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2" w:type="dxa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3" w:type="dxa"/>
          </w:tcPr>
          <w:p w:rsidR="00967393" w:rsidRPr="00967393" w:rsidRDefault="00967393" w:rsidP="00967393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67393" w:rsidRPr="00967393" w:rsidRDefault="00967393" w:rsidP="00967393">
      <w:pPr>
        <w:ind w:left="41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7393" w:rsidRPr="00967393" w:rsidRDefault="00967393" w:rsidP="00967393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393">
        <w:rPr>
          <w:rFonts w:ascii="Times New Roman" w:hAnsi="Times New Roman" w:cs="Times New Roman"/>
          <w:bCs/>
          <w:sz w:val="24"/>
          <w:szCs w:val="24"/>
        </w:rPr>
        <w:t>*Указываются коды подкатегорий товаров, работ, услуг.</w:t>
      </w:r>
    </w:p>
    <w:p w:rsidR="00967393" w:rsidRPr="00967393" w:rsidRDefault="00967393" w:rsidP="00967393">
      <w:pPr>
        <w:contextualSpacing/>
        <w:jc w:val="both"/>
        <w:rPr>
          <w:rFonts w:ascii="Times New Roman" w:hAnsi="Times New Roman" w:cs="Times New Roman"/>
        </w:rPr>
      </w:pPr>
      <w:r w:rsidRPr="0096739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67393" w:rsidRPr="00967393" w:rsidRDefault="00967393" w:rsidP="00967393">
      <w:pPr>
        <w:contextualSpacing/>
        <w:jc w:val="both"/>
        <w:rPr>
          <w:rFonts w:ascii="Times New Roman" w:hAnsi="Times New Roman" w:cs="Times New Roman"/>
        </w:rPr>
      </w:pPr>
    </w:p>
    <w:p w:rsidR="00967393" w:rsidRPr="00967393" w:rsidRDefault="00967393" w:rsidP="00967393">
      <w:pPr>
        <w:contextualSpacing/>
        <w:jc w:val="right"/>
        <w:rPr>
          <w:rFonts w:ascii="Times New Roman" w:hAnsi="Times New Roman" w:cs="Times New Roman"/>
        </w:rPr>
      </w:pPr>
      <w:r w:rsidRPr="00967393">
        <w:rPr>
          <w:rFonts w:ascii="Times New Roman" w:hAnsi="Times New Roman" w:cs="Times New Roman"/>
        </w:rPr>
        <w:t>Приложение №2</w:t>
      </w:r>
    </w:p>
    <w:p w:rsidR="00967393" w:rsidRPr="00967393" w:rsidRDefault="00967393" w:rsidP="00967393">
      <w:pPr>
        <w:contextualSpacing/>
        <w:jc w:val="right"/>
        <w:rPr>
          <w:rFonts w:ascii="Times New Roman" w:hAnsi="Times New Roman" w:cs="Times New Roman"/>
        </w:rPr>
      </w:pPr>
      <w:r w:rsidRPr="00967393">
        <w:rPr>
          <w:rFonts w:ascii="Times New Roman" w:hAnsi="Times New Roman" w:cs="Times New Roman"/>
        </w:rPr>
        <w:t>к Правилам определения требований</w:t>
      </w:r>
    </w:p>
    <w:p w:rsidR="00967393" w:rsidRPr="00967393" w:rsidRDefault="00967393" w:rsidP="00967393">
      <w:pPr>
        <w:contextualSpacing/>
        <w:jc w:val="right"/>
        <w:rPr>
          <w:rFonts w:ascii="Times New Roman" w:hAnsi="Times New Roman" w:cs="Times New Roman"/>
        </w:rPr>
      </w:pPr>
      <w:r w:rsidRPr="00967393">
        <w:rPr>
          <w:rFonts w:ascii="Times New Roman" w:hAnsi="Times New Roman" w:cs="Times New Roman"/>
        </w:rPr>
        <w:t>к закупаемым  муниципальными казенными и бюджетными</w:t>
      </w:r>
    </w:p>
    <w:p w:rsidR="00967393" w:rsidRPr="00967393" w:rsidRDefault="00967393" w:rsidP="00967393">
      <w:pPr>
        <w:contextualSpacing/>
        <w:jc w:val="right"/>
        <w:rPr>
          <w:rFonts w:ascii="Times New Roman" w:hAnsi="Times New Roman" w:cs="Times New Roman"/>
        </w:rPr>
      </w:pPr>
      <w:r w:rsidRPr="00967393">
        <w:rPr>
          <w:rFonts w:ascii="Times New Roman" w:hAnsi="Times New Roman" w:cs="Times New Roman"/>
        </w:rPr>
        <w:t>учреждениями, муниципальными унитарными предприятиями</w:t>
      </w:r>
    </w:p>
    <w:p w:rsidR="00967393" w:rsidRPr="00967393" w:rsidRDefault="00967393" w:rsidP="00967393">
      <w:pPr>
        <w:contextualSpacing/>
        <w:jc w:val="right"/>
        <w:rPr>
          <w:rFonts w:ascii="Times New Roman" w:hAnsi="Times New Roman" w:cs="Times New Roman"/>
        </w:rPr>
      </w:pPr>
      <w:r w:rsidRPr="00967393">
        <w:rPr>
          <w:rFonts w:ascii="Times New Roman" w:hAnsi="Times New Roman" w:cs="Times New Roman"/>
        </w:rPr>
        <w:t xml:space="preserve"> отдельным видам товаров, работ, услуг </w:t>
      </w:r>
    </w:p>
    <w:p w:rsidR="00967393" w:rsidRPr="00967393" w:rsidRDefault="00967393" w:rsidP="00967393">
      <w:pPr>
        <w:contextualSpacing/>
        <w:jc w:val="right"/>
        <w:rPr>
          <w:rFonts w:ascii="Times New Roman" w:hAnsi="Times New Roman" w:cs="Times New Roman"/>
        </w:rPr>
      </w:pPr>
      <w:r w:rsidRPr="00967393">
        <w:rPr>
          <w:rFonts w:ascii="Times New Roman" w:hAnsi="Times New Roman" w:cs="Times New Roman"/>
        </w:rPr>
        <w:t>(в том числе предельных цен товаров, работ, услуг)</w:t>
      </w:r>
    </w:p>
    <w:p w:rsidR="00967393" w:rsidRPr="00967393" w:rsidRDefault="00967393" w:rsidP="00967393">
      <w:pPr>
        <w:contextualSpacing/>
        <w:rPr>
          <w:rFonts w:ascii="Times New Roman" w:hAnsi="Times New Roman" w:cs="Times New Roman"/>
        </w:rPr>
      </w:pPr>
    </w:p>
    <w:p w:rsidR="00967393" w:rsidRPr="00967393" w:rsidRDefault="00967393" w:rsidP="00967393">
      <w:pPr>
        <w:contextualSpacing/>
        <w:rPr>
          <w:rFonts w:ascii="Times New Roman" w:hAnsi="Times New Roman" w:cs="Times New Roman"/>
        </w:rPr>
      </w:pPr>
    </w:p>
    <w:p w:rsidR="00967393" w:rsidRPr="00967393" w:rsidRDefault="00967393" w:rsidP="00967393">
      <w:pPr>
        <w:contextualSpacing/>
        <w:rPr>
          <w:rFonts w:ascii="Times New Roman" w:hAnsi="Times New Roman" w:cs="Times New Roman"/>
        </w:rPr>
      </w:pPr>
    </w:p>
    <w:p w:rsidR="00967393" w:rsidRPr="00967393" w:rsidRDefault="00967393" w:rsidP="00967393">
      <w:pPr>
        <w:contextualSpacing/>
        <w:rPr>
          <w:rFonts w:ascii="Times New Roman" w:hAnsi="Times New Roman" w:cs="Times New Roman"/>
        </w:rPr>
      </w:pPr>
    </w:p>
    <w:p w:rsidR="00967393" w:rsidRPr="00967393" w:rsidRDefault="00967393" w:rsidP="00967393">
      <w:pPr>
        <w:tabs>
          <w:tab w:val="left" w:pos="6030"/>
        </w:tabs>
        <w:contextualSpacing/>
        <w:rPr>
          <w:rFonts w:ascii="Times New Roman" w:hAnsi="Times New Roman" w:cs="Times New Roman"/>
          <w:b/>
        </w:rPr>
      </w:pPr>
      <w:r w:rsidRPr="00967393">
        <w:rPr>
          <w:rFonts w:ascii="Times New Roman" w:hAnsi="Times New Roman" w:cs="Times New Roman"/>
        </w:rPr>
        <w:tab/>
      </w:r>
      <w:r w:rsidRPr="00967393">
        <w:rPr>
          <w:rFonts w:ascii="Times New Roman" w:hAnsi="Times New Roman" w:cs="Times New Roman"/>
          <w:b/>
          <w:sz w:val="28"/>
          <w:szCs w:val="28"/>
        </w:rPr>
        <w:t>ОБЯЗАТЕЛЬНЫЙ   ПЕРЕЧЕНЬ</w:t>
      </w:r>
    </w:p>
    <w:p w:rsidR="00967393" w:rsidRPr="00967393" w:rsidRDefault="00967393" w:rsidP="00967393">
      <w:pPr>
        <w:tabs>
          <w:tab w:val="left" w:pos="6030"/>
        </w:tabs>
        <w:contextualSpacing/>
        <w:rPr>
          <w:rFonts w:ascii="Times New Roman" w:hAnsi="Times New Roman" w:cs="Times New Roman"/>
          <w:b/>
        </w:rPr>
      </w:pPr>
      <w:r w:rsidRPr="00967393">
        <w:rPr>
          <w:rFonts w:ascii="Times New Roman" w:hAnsi="Times New Roman" w:cs="Times New Roman"/>
          <w:b/>
        </w:rPr>
        <w:t xml:space="preserve">                                      отдельных видов товаров, работ, услуг, в отношении которых определяются требования к </w:t>
      </w:r>
      <w:proofErr w:type="gramStart"/>
      <w:r w:rsidRPr="00967393">
        <w:rPr>
          <w:rFonts w:ascii="Times New Roman" w:hAnsi="Times New Roman" w:cs="Times New Roman"/>
          <w:b/>
        </w:rPr>
        <w:t>потребительским</w:t>
      </w:r>
      <w:proofErr w:type="gramEnd"/>
    </w:p>
    <w:p w:rsidR="00967393" w:rsidRPr="00967393" w:rsidRDefault="00967393" w:rsidP="00967393">
      <w:pPr>
        <w:tabs>
          <w:tab w:val="left" w:pos="6030"/>
        </w:tabs>
        <w:contextualSpacing/>
        <w:rPr>
          <w:rFonts w:ascii="Times New Roman" w:hAnsi="Times New Roman" w:cs="Times New Roman"/>
          <w:b/>
        </w:rPr>
      </w:pPr>
      <w:r w:rsidRPr="00967393">
        <w:rPr>
          <w:rFonts w:ascii="Times New Roman" w:hAnsi="Times New Roman" w:cs="Times New Roman"/>
          <w:b/>
        </w:rPr>
        <w:t xml:space="preserve">                                      свойствам (в том числе качеству) и иные характеристикам (в том числе предельные цены товаров, работ, услуг)</w:t>
      </w:r>
    </w:p>
    <w:p w:rsidR="00967393" w:rsidRPr="00967393" w:rsidRDefault="00967393" w:rsidP="00967393">
      <w:pPr>
        <w:contextualSpacing/>
        <w:rPr>
          <w:rFonts w:ascii="Times New Roman" w:hAnsi="Times New Roman" w:cs="Times New Roman"/>
        </w:rPr>
      </w:pPr>
    </w:p>
    <w:p w:rsidR="00967393" w:rsidRPr="00967393" w:rsidRDefault="00967393" w:rsidP="00967393">
      <w:pPr>
        <w:tabs>
          <w:tab w:val="left" w:pos="4260"/>
        </w:tabs>
        <w:contextualSpacing/>
        <w:rPr>
          <w:rFonts w:ascii="Times New Roman" w:hAnsi="Times New Roman" w:cs="Times New Roman"/>
        </w:rPr>
      </w:pPr>
      <w:r w:rsidRPr="00967393">
        <w:rPr>
          <w:rFonts w:ascii="Times New Roman" w:hAnsi="Times New Roman" w:cs="Times New Roman"/>
        </w:rPr>
        <w:tab/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2"/>
        <w:gridCol w:w="810"/>
        <w:gridCol w:w="1701"/>
        <w:gridCol w:w="1843"/>
        <w:gridCol w:w="992"/>
        <w:gridCol w:w="1134"/>
        <w:gridCol w:w="2127"/>
        <w:gridCol w:w="2126"/>
        <w:gridCol w:w="2100"/>
        <w:gridCol w:w="90"/>
        <w:gridCol w:w="2204"/>
      </w:tblGrid>
      <w:tr w:rsidR="00967393" w:rsidRPr="00967393" w:rsidTr="003547CE">
        <w:trPr>
          <w:trHeight w:val="152"/>
        </w:trPr>
        <w:tc>
          <w:tcPr>
            <w:tcW w:w="432" w:type="dxa"/>
            <w:vMerge w:val="restart"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6739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spell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10" w:type="dxa"/>
            <w:vMerge w:val="restart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Код по ОКПД</w:t>
            </w:r>
            <w:proofErr w:type="gramStart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proofErr w:type="gramEnd"/>
          </w:p>
        </w:tc>
        <w:tc>
          <w:tcPr>
            <w:tcW w:w="1701" w:type="dxa"/>
            <w:vMerge w:val="restart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Наименование отдельного вида товаров, работ, услуг</w:t>
            </w:r>
          </w:p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6" w:type="dxa"/>
            <w:gridSpan w:val="8"/>
            <w:tcBorders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967393" w:rsidRPr="00967393" w:rsidTr="003547CE">
        <w:trPr>
          <w:trHeight w:val="300"/>
        </w:trPr>
        <w:tc>
          <w:tcPr>
            <w:tcW w:w="432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характеристика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Значение характеристики</w:t>
            </w:r>
          </w:p>
        </w:tc>
      </w:tr>
      <w:tr w:rsidR="00967393" w:rsidRPr="00967393" w:rsidTr="003547CE">
        <w:trPr>
          <w:trHeight w:val="275"/>
        </w:trPr>
        <w:tc>
          <w:tcPr>
            <w:tcW w:w="432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Администрация Благодатского сельсовета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ind w:right="74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Муниципальные казенные и бюджетные учреждения, муниципальные унитарные предприятия</w:t>
            </w:r>
          </w:p>
        </w:tc>
      </w:tr>
      <w:tr w:rsidR="00967393" w:rsidRPr="00967393" w:rsidTr="003547CE">
        <w:trPr>
          <w:trHeight w:val="378"/>
        </w:trPr>
        <w:tc>
          <w:tcPr>
            <w:tcW w:w="432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Глава Благодатского  сельсовета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Специалисты 1разряда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Руководители учреждений, предприятий</w:t>
            </w:r>
          </w:p>
        </w:tc>
        <w:tc>
          <w:tcPr>
            <w:tcW w:w="2294" w:type="dxa"/>
            <w:gridSpan w:val="2"/>
            <w:tcBorders>
              <w:top w:val="nil"/>
              <w:lef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Специалисты</w:t>
            </w:r>
          </w:p>
        </w:tc>
      </w:tr>
      <w:tr w:rsidR="00967393" w:rsidRPr="00967393" w:rsidTr="003547CE">
        <w:trPr>
          <w:trHeight w:val="954"/>
        </w:trPr>
        <w:tc>
          <w:tcPr>
            <w:tcW w:w="432" w:type="dxa"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26.20.11.</w:t>
            </w:r>
          </w:p>
        </w:tc>
        <w:tc>
          <w:tcPr>
            <w:tcW w:w="1701" w:type="dxa"/>
          </w:tcPr>
          <w:p w:rsidR="00967393" w:rsidRPr="00967393" w:rsidRDefault="00967393" w:rsidP="00967393">
            <w:pPr>
              <w:pStyle w:val="ConsPlusNormal"/>
              <w:ind w:left="25" w:right="-38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967393">
                <w:rPr>
                  <w:rFonts w:ascii="Times New Roman" w:hAnsi="Times New Roman" w:cs="Times New Roman"/>
                  <w:sz w:val="12"/>
                  <w:szCs w:val="12"/>
                </w:rPr>
                <w:t>10 кг</w:t>
              </w:r>
            </w:smartTag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 для автоматической обработки данных</w:t>
            </w:r>
          </w:p>
          <w:p w:rsidR="00967393" w:rsidRPr="00967393" w:rsidRDefault="00967393" w:rsidP="00967393">
            <w:pPr>
              <w:pStyle w:val="ConsPlusNormal"/>
              <w:ind w:left="25" w:right="-38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Пояснения по требуемой продукции: ноутбуки</w:t>
            </w:r>
          </w:p>
        </w:tc>
        <w:tc>
          <w:tcPr>
            <w:tcW w:w="1843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Wi-Fi</w:t>
            </w:r>
            <w:proofErr w:type="spellEnd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Bluetooth</w:t>
            </w:r>
            <w:proofErr w:type="spellEnd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992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127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26" w:type="dxa"/>
          </w:tcPr>
          <w:p w:rsidR="00967393" w:rsidRPr="00967393" w:rsidRDefault="00967393" w:rsidP="00967393">
            <w:pPr>
              <w:tabs>
                <w:tab w:val="left" w:pos="238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967393" w:rsidRPr="00967393" w:rsidRDefault="00967393" w:rsidP="00967393">
            <w:pPr>
              <w:tabs>
                <w:tab w:val="left" w:pos="238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:rsidR="00967393" w:rsidRPr="00967393" w:rsidRDefault="00967393" w:rsidP="00967393">
            <w:pPr>
              <w:tabs>
                <w:tab w:val="left" w:pos="238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80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</w:tr>
      <w:tr w:rsidR="00967393" w:rsidRPr="00967393" w:rsidTr="003547CE">
        <w:trPr>
          <w:trHeight w:val="1029"/>
        </w:trPr>
        <w:tc>
          <w:tcPr>
            <w:tcW w:w="432" w:type="dxa"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26.20.15</w:t>
            </w:r>
          </w:p>
        </w:tc>
        <w:tc>
          <w:tcPr>
            <w:tcW w:w="1701" w:type="dxa"/>
          </w:tcPr>
          <w:p w:rsidR="00967393" w:rsidRPr="00967393" w:rsidRDefault="00967393" w:rsidP="00967393">
            <w:pPr>
              <w:pStyle w:val="ConsPlusNormal"/>
              <w:ind w:left="25" w:right="-38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ств дл</w:t>
            </w:r>
            <w:proofErr w:type="gramEnd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967393" w:rsidRPr="00967393" w:rsidRDefault="00967393" w:rsidP="00967393">
            <w:pPr>
              <w:pStyle w:val="ConsPlusNormal"/>
              <w:ind w:left="25" w:right="-38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Пояснения по требуемой продукции:</w:t>
            </w:r>
          </w:p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компьютеры персональные настольные</w:t>
            </w:r>
          </w:p>
        </w:tc>
        <w:tc>
          <w:tcPr>
            <w:tcW w:w="1843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</w:t>
            </w:r>
            <w:proofErr w:type="gramEnd"/>
          </w:p>
        </w:tc>
        <w:tc>
          <w:tcPr>
            <w:tcW w:w="992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127" w:type="dxa"/>
          </w:tcPr>
          <w:p w:rsidR="00967393" w:rsidRPr="00967393" w:rsidRDefault="00967393" w:rsidP="00967393">
            <w:pPr>
              <w:ind w:firstLine="708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         70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26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70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70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70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</w:tr>
      <w:tr w:rsidR="00967393" w:rsidRPr="00967393" w:rsidTr="003547CE">
        <w:trPr>
          <w:trHeight w:val="1133"/>
        </w:trPr>
        <w:tc>
          <w:tcPr>
            <w:tcW w:w="432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26.20.16</w:t>
            </w:r>
          </w:p>
        </w:tc>
        <w:tc>
          <w:tcPr>
            <w:tcW w:w="1701" w:type="dxa"/>
          </w:tcPr>
          <w:p w:rsidR="00967393" w:rsidRPr="00967393" w:rsidRDefault="00967393" w:rsidP="00967393">
            <w:pPr>
              <w:pStyle w:val="ConsPlusNormal"/>
              <w:ind w:right="-38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Пояснения по требуемой продукции: принтеры, многофункциональные устройства</w:t>
            </w:r>
          </w:p>
        </w:tc>
        <w:tc>
          <w:tcPr>
            <w:tcW w:w="1843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127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30 тыс.</w:t>
            </w:r>
          </w:p>
        </w:tc>
        <w:tc>
          <w:tcPr>
            <w:tcW w:w="2126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</w:tr>
      <w:tr w:rsidR="00967393" w:rsidRPr="00967393" w:rsidTr="003547CE">
        <w:trPr>
          <w:trHeight w:val="939"/>
        </w:trPr>
        <w:tc>
          <w:tcPr>
            <w:tcW w:w="432" w:type="dxa"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26.30.11</w:t>
            </w:r>
          </w:p>
        </w:tc>
        <w:tc>
          <w:tcPr>
            <w:tcW w:w="1701" w:type="dxa"/>
          </w:tcPr>
          <w:p w:rsidR="00967393" w:rsidRPr="00967393" w:rsidRDefault="00967393" w:rsidP="00967393">
            <w:pPr>
              <w:pStyle w:val="ConsPlusNormal"/>
              <w:ind w:right="-38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Аппаратура</w:t>
            </w:r>
            <w:proofErr w:type="gramEnd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 передающая для радиосвязи, радиовещания и телевидения.</w:t>
            </w:r>
          </w:p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Пояснения по требуемой продукции: телефоны мобильные</w:t>
            </w:r>
          </w:p>
        </w:tc>
        <w:tc>
          <w:tcPr>
            <w:tcW w:w="1843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Wi-Fi</w:t>
            </w:r>
            <w:proofErr w:type="spellEnd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Bluetooth</w:t>
            </w:r>
            <w:proofErr w:type="spellEnd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  <w:proofErr w:type="gramEnd"/>
          </w:p>
        </w:tc>
        <w:tc>
          <w:tcPr>
            <w:tcW w:w="992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127" w:type="dxa"/>
          </w:tcPr>
          <w:p w:rsidR="00967393" w:rsidRPr="00967393" w:rsidRDefault="00967393" w:rsidP="00967393">
            <w:pPr>
              <w:tabs>
                <w:tab w:val="left" w:pos="326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26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393" w:rsidRPr="00967393" w:rsidTr="003547CE">
        <w:trPr>
          <w:trHeight w:val="1184"/>
        </w:trPr>
        <w:tc>
          <w:tcPr>
            <w:tcW w:w="432" w:type="dxa"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29.10.22</w:t>
            </w:r>
          </w:p>
        </w:tc>
        <w:tc>
          <w:tcPr>
            <w:tcW w:w="1701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Автомобили легковые</w:t>
            </w:r>
          </w:p>
        </w:tc>
        <w:tc>
          <w:tcPr>
            <w:tcW w:w="1843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предельная цена</w:t>
            </w:r>
          </w:p>
        </w:tc>
        <w:tc>
          <w:tcPr>
            <w:tcW w:w="992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127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1500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26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1500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7393" w:rsidRPr="00967393" w:rsidTr="003547CE">
        <w:trPr>
          <w:trHeight w:val="977"/>
        </w:trPr>
        <w:tc>
          <w:tcPr>
            <w:tcW w:w="432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810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31.01.11.150</w:t>
            </w:r>
          </w:p>
        </w:tc>
        <w:tc>
          <w:tcPr>
            <w:tcW w:w="1701" w:type="dxa"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Мебель для сидения с металлическим каркасом</w:t>
            </w:r>
          </w:p>
        </w:tc>
        <w:tc>
          <w:tcPr>
            <w:tcW w:w="1843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материал (металл), обивочные материалы, предельная цена</w:t>
            </w:r>
          </w:p>
        </w:tc>
        <w:tc>
          <w:tcPr>
            <w:tcW w:w="992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67393" w:rsidRPr="00967393" w:rsidRDefault="00967393" w:rsidP="00967393">
            <w:pPr>
              <w:pStyle w:val="ConsPlusNormal"/>
              <w:ind w:left="-161" w:right="-115"/>
              <w:contextualSpacing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967393">
              <w:rPr>
                <w:rFonts w:ascii="Times New Roman" w:hAnsi="Times New Roman" w:cs="Times New Roman"/>
                <w:sz w:val="11"/>
                <w:szCs w:val="11"/>
              </w:rPr>
              <w:t>предельное значение - кожа натуральная;</w:t>
            </w:r>
          </w:p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7393">
              <w:rPr>
                <w:rFonts w:ascii="Times New Roman" w:hAnsi="Times New Roman" w:cs="Times New Roman"/>
                <w:sz w:val="11"/>
                <w:szCs w:val="11"/>
              </w:rPr>
              <w:t>возможные значения: искусственная кожа, мебельный (искусственный</w:t>
            </w:r>
            <w:proofErr w:type="gramEnd"/>
          </w:p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1"/>
                <w:szCs w:val="11"/>
              </w:rPr>
              <w:t>мех, искусственная замша (</w:t>
            </w:r>
            <w:proofErr w:type="spellStart"/>
            <w:r w:rsidRPr="00967393">
              <w:rPr>
                <w:rFonts w:ascii="Times New Roman" w:hAnsi="Times New Roman" w:cs="Times New Roman"/>
                <w:sz w:val="11"/>
                <w:szCs w:val="11"/>
              </w:rPr>
              <w:t>микрофибра</w:t>
            </w:r>
            <w:proofErr w:type="spellEnd"/>
            <w:r w:rsidRPr="00967393">
              <w:rPr>
                <w:rFonts w:ascii="Times New Roman" w:hAnsi="Times New Roman" w:cs="Times New Roman"/>
                <w:sz w:val="11"/>
                <w:szCs w:val="11"/>
              </w:rPr>
              <w:t>), ткань, нетканые материалы</w:t>
            </w:r>
          </w:p>
        </w:tc>
        <w:tc>
          <w:tcPr>
            <w:tcW w:w="2126" w:type="dxa"/>
          </w:tcPr>
          <w:p w:rsidR="00967393" w:rsidRPr="00967393" w:rsidRDefault="00967393" w:rsidP="00967393">
            <w:pPr>
              <w:pStyle w:val="ConsPlusNormal"/>
              <w:ind w:left="-123" w:right="-91"/>
              <w:contextualSpacing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967393">
              <w:rPr>
                <w:rFonts w:ascii="Times New Roman" w:hAnsi="Times New Roman" w:cs="Times New Roman"/>
                <w:sz w:val="11"/>
                <w:szCs w:val="11"/>
              </w:rPr>
              <w:t>предельное значение - ткань;</w:t>
            </w:r>
          </w:p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1"/>
                <w:szCs w:val="11"/>
              </w:rPr>
              <w:t>возможные значения: нетканые материалы</w:t>
            </w: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:rsidR="00967393" w:rsidRPr="00967393" w:rsidRDefault="00967393" w:rsidP="00967393">
            <w:pPr>
              <w:pStyle w:val="ConsPlusNormal"/>
              <w:ind w:left="-123" w:right="-91"/>
              <w:contextualSpacing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:rsidR="00967393" w:rsidRPr="00967393" w:rsidRDefault="00967393" w:rsidP="00967393">
            <w:pPr>
              <w:pStyle w:val="ConsPlusNormal"/>
              <w:ind w:left="-123" w:right="-91"/>
              <w:contextualSpacing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</w:tr>
      <w:tr w:rsidR="00967393" w:rsidRPr="00967393" w:rsidTr="003547CE">
        <w:trPr>
          <w:trHeight w:val="382"/>
        </w:trPr>
        <w:tc>
          <w:tcPr>
            <w:tcW w:w="432" w:type="dxa"/>
            <w:vMerge w:val="restart"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кресло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2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</w:tr>
      <w:tr w:rsidR="00967393" w:rsidRPr="00967393" w:rsidTr="003547CE">
        <w:trPr>
          <w:trHeight w:val="401"/>
        </w:trPr>
        <w:tc>
          <w:tcPr>
            <w:tcW w:w="432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стул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</w:tr>
      <w:tr w:rsidR="00967393" w:rsidRPr="00967393" w:rsidTr="003547CE">
        <w:trPr>
          <w:trHeight w:val="887"/>
        </w:trPr>
        <w:tc>
          <w:tcPr>
            <w:tcW w:w="432" w:type="dxa"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10" w:type="dxa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31.01.12.</w:t>
            </w:r>
          </w:p>
        </w:tc>
        <w:tc>
          <w:tcPr>
            <w:tcW w:w="1701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Мебель деревянная для офисов, административ</w:t>
            </w:r>
            <w:r w:rsidRPr="00967393">
              <w:rPr>
                <w:rFonts w:ascii="Times New Roman" w:hAnsi="Times New Roman" w:cs="Times New Roman"/>
                <w:sz w:val="12"/>
                <w:szCs w:val="12"/>
              </w:rPr>
              <w:softHyphen/>
              <w:t>ных помещений, учебных заведений, учреждений культуры и т.п.</w:t>
            </w:r>
          </w:p>
        </w:tc>
        <w:tc>
          <w:tcPr>
            <w:tcW w:w="1843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материал (вид древесины)</w:t>
            </w:r>
          </w:p>
        </w:tc>
        <w:tc>
          <w:tcPr>
            <w:tcW w:w="992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предельное значение - массив древесины "ценных" пород</w:t>
            </w:r>
          </w:p>
          <w:p w:rsidR="00967393" w:rsidRPr="00967393" w:rsidRDefault="00967393" w:rsidP="00967393">
            <w:pPr>
              <w:pStyle w:val="ConsPlusNormal"/>
              <w:ind w:left="-161" w:right="-50"/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твердо-лиственных</w:t>
            </w:r>
            <w:proofErr w:type="spellEnd"/>
            <w:proofErr w:type="gramEnd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 и тропических);</w:t>
            </w:r>
          </w:p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значения: древесина хвойных и </w:t>
            </w:r>
            <w:proofErr w:type="spellStart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2126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возможные значения - древесина хвойных и </w:t>
            </w:r>
            <w:proofErr w:type="spellStart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>мягколиственных</w:t>
            </w:r>
            <w:proofErr w:type="spellEnd"/>
            <w:r w:rsidRPr="00967393">
              <w:rPr>
                <w:rFonts w:ascii="Times New Roman" w:hAnsi="Times New Roman" w:cs="Times New Roman"/>
                <w:sz w:val="12"/>
                <w:szCs w:val="12"/>
              </w:rPr>
              <w:t xml:space="preserve"> пород</w:t>
            </w:r>
          </w:p>
        </w:tc>
        <w:tc>
          <w:tcPr>
            <w:tcW w:w="2190" w:type="dxa"/>
            <w:gridSpan w:val="2"/>
            <w:tcBorders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67393" w:rsidRPr="00967393" w:rsidTr="003547CE">
        <w:trPr>
          <w:trHeight w:val="268"/>
        </w:trPr>
        <w:tc>
          <w:tcPr>
            <w:tcW w:w="432" w:type="dxa"/>
            <w:vMerge w:val="restart"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 w:val="restart"/>
          </w:tcPr>
          <w:p w:rsidR="00967393" w:rsidRPr="00967393" w:rsidRDefault="00967393" w:rsidP="0096739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Стол предельная цена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25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25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</w:tr>
      <w:tr w:rsidR="00967393" w:rsidRPr="00967393" w:rsidTr="003547CE">
        <w:trPr>
          <w:trHeight w:val="300"/>
        </w:trPr>
        <w:tc>
          <w:tcPr>
            <w:tcW w:w="432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Приставка, 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20тыс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67393" w:rsidRPr="00967393" w:rsidTr="003547CE">
        <w:trPr>
          <w:trHeight w:val="262"/>
        </w:trPr>
        <w:tc>
          <w:tcPr>
            <w:tcW w:w="432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Тумба, 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15тыс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8тыс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</w:tr>
      <w:tr w:rsidR="00967393" w:rsidRPr="00967393" w:rsidTr="003547CE">
        <w:trPr>
          <w:trHeight w:val="263"/>
        </w:trPr>
        <w:tc>
          <w:tcPr>
            <w:tcW w:w="432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67393" w:rsidRPr="00967393" w:rsidRDefault="00967393" w:rsidP="00967393">
            <w:pPr>
              <w:contextualSpacing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Шкаф, предельная цена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1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 xml:space="preserve">20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spellEnd"/>
            <w:proofErr w:type="gramEnd"/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</w:tcBorders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7393">
              <w:rPr>
                <w:rFonts w:ascii="Times New Roman" w:hAnsi="Times New Roman" w:cs="Times New Roman"/>
                <w:sz w:val="16"/>
                <w:szCs w:val="16"/>
              </w:rPr>
              <w:t>10  тыс.</w:t>
            </w:r>
          </w:p>
        </w:tc>
      </w:tr>
    </w:tbl>
    <w:p w:rsidR="00967393" w:rsidRPr="00967393" w:rsidRDefault="00967393" w:rsidP="00967393">
      <w:pPr>
        <w:pStyle w:val="a3"/>
        <w:tabs>
          <w:tab w:val="left" w:pos="870"/>
          <w:tab w:val="center" w:pos="4677"/>
        </w:tabs>
        <w:contextualSpacing/>
        <w:jc w:val="left"/>
        <w:rPr>
          <w:rFonts w:ascii="Times New Roman" w:hAnsi="Times New Roman"/>
          <w:sz w:val="28"/>
          <w:szCs w:val="28"/>
          <w:lang w:eastAsia="en-US"/>
        </w:rPr>
        <w:sectPr w:rsidR="00967393" w:rsidRPr="00967393" w:rsidSect="00E81CD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67393" w:rsidRPr="00967393" w:rsidRDefault="00967393" w:rsidP="00967393">
      <w:pPr>
        <w:tabs>
          <w:tab w:val="left" w:pos="4260"/>
        </w:tabs>
        <w:contextualSpacing/>
        <w:rPr>
          <w:rFonts w:ascii="Times New Roman" w:hAnsi="Times New Roman" w:cs="Times New Roman"/>
        </w:rPr>
      </w:pPr>
    </w:p>
    <w:p w:rsidR="00967393" w:rsidRPr="00967393" w:rsidRDefault="00967393" w:rsidP="00967393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967393">
        <w:rPr>
          <w:rFonts w:ascii="Times New Roman" w:hAnsi="Times New Roman"/>
          <w:sz w:val="28"/>
          <w:szCs w:val="28"/>
        </w:rPr>
        <w:t>АДМИНИСТРАЦИЯ</w:t>
      </w:r>
    </w:p>
    <w:p w:rsidR="00967393" w:rsidRPr="00967393" w:rsidRDefault="00967393" w:rsidP="00967393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967393">
        <w:rPr>
          <w:rFonts w:ascii="Times New Roman" w:hAnsi="Times New Roman"/>
          <w:sz w:val="28"/>
          <w:szCs w:val="28"/>
        </w:rPr>
        <w:t>БЛАГОДАТСКОГО СЕЛЬСОВЕТА</w:t>
      </w:r>
    </w:p>
    <w:p w:rsidR="00967393" w:rsidRPr="00967393" w:rsidRDefault="00967393" w:rsidP="00967393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967393">
        <w:rPr>
          <w:rFonts w:ascii="Times New Roman" w:hAnsi="Times New Roman"/>
          <w:sz w:val="28"/>
          <w:szCs w:val="28"/>
        </w:rPr>
        <w:t xml:space="preserve"> КАРАСУКСКОГО  РАЙОНА НОВОСИБИРСКОЙ ОБЛАСТИ</w:t>
      </w:r>
    </w:p>
    <w:p w:rsidR="00967393" w:rsidRPr="00967393" w:rsidRDefault="00967393" w:rsidP="00967393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967393" w:rsidRPr="00967393" w:rsidRDefault="00967393" w:rsidP="00967393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967393" w:rsidRPr="00967393" w:rsidRDefault="00967393" w:rsidP="00967393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967393" w:rsidRPr="00967393" w:rsidRDefault="00967393" w:rsidP="00967393">
      <w:pPr>
        <w:pStyle w:val="a3"/>
        <w:contextualSpacing/>
        <w:rPr>
          <w:rFonts w:ascii="Times New Roman" w:hAnsi="Times New Roman"/>
          <w:sz w:val="28"/>
          <w:szCs w:val="28"/>
        </w:rPr>
      </w:pPr>
    </w:p>
    <w:p w:rsidR="00967393" w:rsidRPr="00967393" w:rsidRDefault="00967393" w:rsidP="00967393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967393">
        <w:rPr>
          <w:rFonts w:ascii="Times New Roman" w:hAnsi="Times New Roman"/>
          <w:sz w:val="28"/>
          <w:szCs w:val="28"/>
        </w:rPr>
        <w:t>ПОСТАНОВЛЕНИЕ</w:t>
      </w:r>
    </w:p>
    <w:p w:rsidR="00967393" w:rsidRPr="00967393" w:rsidRDefault="00967393" w:rsidP="00967393">
      <w:pPr>
        <w:pStyle w:val="1"/>
        <w:contextualSpacing/>
        <w:rPr>
          <w:rFonts w:ascii="Times New Roman" w:eastAsiaTheme="minorEastAsia" w:hAnsi="Times New Roman"/>
          <w:bCs/>
        </w:rPr>
      </w:pPr>
    </w:p>
    <w:p w:rsidR="00967393" w:rsidRPr="00967393" w:rsidRDefault="00967393" w:rsidP="00967393">
      <w:pPr>
        <w:pStyle w:val="1"/>
        <w:contextualSpacing/>
        <w:rPr>
          <w:rFonts w:ascii="Times New Roman" w:hAnsi="Times New Roman"/>
          <w:sz w:val="24"/>
        </w:rPr>
      </w:pPr>
      <w:r w:rsidRPr="00967393">
        <w:rPr>
          <w:rFonts w:ascii="Times New Roman" w:eastAsiaTheme="minorEastAsia" w:hAnsi="Times New Roman"/>
          <w:sz w:val="24"/>
        </w:rPr>
        <w:t>27.03.2019 г.</w:t>
      </w:r>
      <w:r w:rsidRPr="00967393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№ 31</w:t>
      </w:r>
    </w:p>
    <w:p w:rsidR="00967393" w:rsidRPr="00967393" w:rsidRDefault="00967393" w:rsidP="0096739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967393" w:rsidRPr="00967393" w:rsidRDefault="00967393" w:rsidP="00967393">
      <w:pPr>
        <w:pStyle w:val="ConsTitle"/>
        <w:widowControl/>
        <w:tabs>
          <w:tab w:val="left" w:pos="1965"/>
          <w:tab w:val="center" w:pos="4986"/>
        </w:tabs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7393">
        <w:rPr>
          <w:rFonts w:ascii="Times New Roman" w:hAnsi="Times New Roman" w:cs="Times New Roman"/>
          <w:b w:val="0"/>
          <w:bCs w:val="0"/>
          <w:sz w:val="28"/>
          <w:szCs w:val="28"/>
        </w:rPr>
        <w:t>«Об утверждении требований к порядку разработки и принятия правовых актов о нормировании в сфере закупок   для обеспечения муниципальных нужд администрации Благодатского сельсовета Карасукского района Новосибирской области, содержанию указанных актов и обеспечению их исполнения»</w:t>
      </w:r>
    </w:p>
    <w:p w:rsidR="00967393" w:rsidRPr="00967393" w:rsidRDefault="00967393" w:rsidP="0096739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967393" w:rsidRPr="00967393" w:rsidRDefault="00967393" w:rsidP="0096739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967393" w:rsidRPr="00967393" w:rsidRDefault="00967393" w:rsidP="00967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hyperlink r:id="rId8" w:history="1">
        <w:r w:rsidRPr="00967393">
          <w:rPr>
            <w:rFonts w:ascii="Times New Roman" w:hAnsi="Times New Roman" w:cs="Times New Roman"/>
            <w:sz w:val="27"/>
            <w:szCs w:val="27"/>
          </w:rPr>
          <w:t xml:space="preserve">частью 4 статьи </w:t>
        </w:r>
      </w:hyperlink>
      <w:r w:rsidRPr="00967393">
        <w:rPr>
          <w:rFonts w:ascii="Times New Roman" w:hAnsi="Times New Roman" w:cs="Times New Roman"/>
          <w:sz w:val="27"/>
          <w:szCs w:val="27"/>
        </w:rPr>
        <w:t xml:space="preserve">19 Федерального закона от 05.04.2013г №  44-ФЗ "О контрактной системе в сфере закупок товаров, работ, услуг для государственных и муниципальных нужд" </w:t>
      </w:r>
    </w:p>
    <w:p w:rsidR="00967393" w:rsidRPr="00967393" w:rsidRDefault="00967393" w:rsidP="00967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967393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967393">
        <w:rPr>
          <w:rFonts w:ascii="Times New Roman" w:hAnsi="Times New Roman" w:cs="Times New Roman"/>
          <w:b/>
          <w:sz w:val="27"/>
          <w:szCs w:val="27"/>
        </w:rPr>
        <w:t xml:space="preserve"> О С Т А Н О В Л Я Ю:</w:t>
      </w:r>
    </w:p>
    <w:p w:rsidR="00967393" w:rsidRPr="00967393" w:rsidRDefault="00967393" w:rsidP="009673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  <w:lang w:eastAsia="en-US"/>
        </w:rPr>
        <w:t xml:space="preserve">1. Утвердить прилагаемые </w:t>
      </w:r>
      <w:r w:rsidRPr="00967393">
        <w:rPr>
          <w:rFonts w:ascii="Times New Roman" w:hAnsi="Times New Roman" w:cs="Times New Roman"/>
          <w:sz w:val="27"/>
          <w:szCs w:val="27"/>
        </w:rPr>
        <w:t>требования к порядку разработки и принятия правовых актов о нормировании в сфере закупок для обеспечения муниципальных нужд администрации Благодатского сельсовета Карасукского района Новосибирской области, содержанию указанных актов и обеспечению их исполнения.</w:t>
      </w:r>
    </w:p>
    <w:p w:rsidR="00967393" w:rsidRPr="00967393" w:rsidRDefault="00967393" w:rsidP="00967393">
      <w:pPr>
        <w:pStyle w:val="ConsTitle"/>
        <w:widowControl/>
        <w:tabs>
          <w:tab w:val="left" w:pos="1965"/>
          <w:tab w:val="center" w:pos="4986"/>
        </w:tabs>
        <w:contextualSpacing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967393">
        <w:rPr>
          <w:rFonts w:ascii="Times New Roman" w:hAnsi="Times New Roman" w:cs="Times New Roman"/>
          <w:b w:val="0"/>
          <w:sz w:val="27"/>
          <w:szCs w:val="27"/>
        </w:rPr>
        <w:t>2.</w:t>
      </w:r>
      <w:r w:rsidRPr="00967393">
        <w:rPr>
          <w:rFonts w:ascii="Times New Roman" w:hAnsi="Times New Roman" w:cs="Times New Roman"/>
          <w:sz w:val="27"/>
          <w:szCs w:val="27"/>
        </w:rPr>
        <w:t xml:space="preserve">  </w:t>
      </w:r>
      <w:r w:rsidRPr="00967393">
        <w:rPr>
          <w:rFonts w:ascii="Times New Roman" w:hAnsi="Times New Roman" w:cs="Times New Roman"/>
          <w:b w:val="0"/>
          <w:sz w:val="27"/>
          <w:szCs w:val="27"/>
        </w:rPr>
        <w:t>Признать утратившим силу постановление администрации Благодатского сельсовета Карасукского района Новосибирской области от 16.01.2017г. № 4</w:t>
      </w:r>
      <w:r w:rsidRPr="00967393">
        <w:rPr>
          <w:rFonts w:ascii="Times New Roman" w:hAnsi="Times New Roman" w:cs="Times New Roman"/>
          <w:sz w:val="27"/>
          <w:szCs w:val="27"/>
        </w:rPr>
        <w:t xml:space="preserve"> </w:t>
      </w:r>
      <w:r w:rsidRPr="00967393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«Об утверждении требований к порядку разработки и принятия правовых актов о нормировании в сфере закупок   для обеспечения муниципальных нужд администрации Благодатского сельсовета Карасукского района Новосибирской области, содержанию указанных актов и обеспечению их исполнения».</w:t>
      </w:r>
    </w:p>
    <w:p w:rsidR="00967393" w:rsidRPr="00967393" w:rsidRDefault="00967393" w:rsidP="0096739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 xml:space="preserve">     3.   </w:t>
      </w:r>
      <w:proofErr w:type="gramStart"/>
      <w:r w:rsidRPr="00967393">
        <w:rPr>
          <w:rFonts w:ascii="Times New Roman" w:hAnsi="Times New Roman" w:cs="Times New Roman"/>
          <w:sz w:val="27"/>
          <w:szCs w:val="27"/>
        </w:rPr>
        <w:t>Разместить  постановление</w:t>
      </w:r>
      <w:proofErr w:type="gramEnd"/>
      <w:r w:rsidRPr="00967393">
        <w:rPr>
          <w:rFonts w:ascii="Times New Roman" w:hAnsi="Times New Roman" w:cs="Times New Roman"/>
          <w:sz w:val="27"/>
          <w:szCs w:val="27"/>
        </w:rPr>
        <w:t xml:space="preserve">  в единой информационной системе в сфере</w:t>
      </w:r>
    </w:p>
    <w:p w:rsidR="00967393" w:rsidRPr="00967393" w:rsidRDefault="00967393" w:rsidP="0096739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>закупок.</w:t>
      </w:r>
    </w:p>
    <w:p w:rsidR="00967393" w:rsidRPr="00967393" w:rsidRDefault="00967393" w:rsidP="0096739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 xml:space="preserve">          4. Опубликовать  постановление  в газете «Вестник Благодатского сельсовета» Карасукского района Новосибирской области.</w:t>
      </w:r>
    </w:p>
    <w:p w:rsidR="00967393" w:rsidRPr="00967393" w:rsidRDefault="00967393" w:rsidP="0096739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967393">
        <w:rPr>
          <w:rStyle w:val="CharacterStyle1"/>
          <w:rFonts w:ascii="Times New Roman" w:eastAsiaTheme="majorEastAsia" w:hAnsi="Times New Roman" w:cs="Times New Roman"/>
          <w:sz w:val="27"/>
          <w:szCs w:val="27"/>
        </w:rPr>
        <w:t xml:space="preserve">          5.  </w:t>
      </w:r>
      <w:proofErr w:type="gramStart"/>
      <w:r w:rsidRPr="00967393">
        <w:rPr>
          <w:rStyle w:val="CharacterStyle1"/>
          <w:rFonts w:ascii="Times New Roman" w:eastAsiaTheme="majorEastAsia" w:hAnsi="Times New Roman" w:cs="Times New Roman"/>
          <w:sz w:val="27"/>
          <w:szCs w:val="27"/>
        </w:rPr>
        <w:t>Контроль за</w:t>
      </w:r>
      <w:proofErr w:type="gramEnd"/>
      <w:r w:rsidRPr="00967393">
        <w:rPr>
          <w:rStyle w:val="CharacterStyle1"/>
          <w:rFonts w:ascii="Times New Roman" w:eastAsiaTheme="majorEastAsia" w:hAnsi="Times New Roman" w:cs="Times New Roman"/>
          <w:sz w:val="27"/>
          <w:szCs w:val="27"/>
        </w:rPr>
        <w:t xml:space="preserve"> исполнением  настоящего  постановления </w:t>
      </w:r>
      <w:r w:rsidRPr="00967393">
        <w:rPr>
          <w:rFonts w:ascii="Times New Roman" w:hAnsi="Times New Roman" w:cs="Times New Roman"/>
          <w:sz w:val="27"/>
          <w:szCs w:val="27"/>
        </w:rPr>
        <w:t>оставляю за собой.</w:t>
      </w:r>
    </w:p>
    <w:p w:rsidR="00967393" w:rsidRPr="00967393" w:rsidRDefault="00967393" w:rsidP="00967393">
      <w:pPr>
        <w:pStyle w:val="Style3"/>
        <w:tabs>
          <w:tab w:val="left" w:pos="993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  <w:highlight w:val="yellow"/>
          <w:lang w:val="ru-RU"/>
        </w:rPr>
      </w:pPr>
    </w:p>
    <w:p w:rsidR="00967393" w:rsidRPr="00967393" w:rsidRDefault="00967393" w:rsidP="00967393">
      <w:pPr>
        <w:pStyle w:val="Style3"/>
        <w:tabs>
          <w:tab w:val="left" w:pos="993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  <w:highlight w:val="yellow"/>
          <w:lang w:val="ru-RU"/>
        </w:rPr>
      </w:pPr>
    </w:p>
    <w:p w:rsidR="00967393" w:rsidRPr="00967393" w:rsidRDefault="00967393" w:rsidP="00967393">
      <w:pPr>
        <w:pStyle w:val="Style3"/>
        <w:tabs>
          <w:tab w:val="left" w:pos="993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  <w:highlight w:val="yellow"/>
          <w:lang w:val="ru-RU"/>
        </w:rPr>
      </w:pP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>Глава Благодатского сельсовета</w:t>
      </w: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>Карасукского района</w:t>
      </w: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Новосибирской области </w:t>
      </w:r>
      <w:r w:rsidRPr="0096739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967393">
        <w:rPr>
          <w:rFonts w:ascii="Times New Roman" w:hAnsi="Times New Roman" w:cs="Times New Roman"/>
          <w:sz w:val="27"/>
          <w:szCs w:val="27"/>
        </w:rPr>
        <w:t xml:space="preserve">   </w:t>
      </w:r>
      <w:proofErr w:type="spellStart"/>
      <w:r>
        <w:rPr>
          <w:rFonts w:ascii="Times New Roman" w:hAnsi="Times New Roman" w:cs="Times New Roman"/>
          <w:sz w:val="27"/>
          <w:szCs w:val="27"/>
        </w:rPr>
        <w:t>А.П.</w:t>
      </w:r>
      <w:r w:rsidRPr="00967393">
        <w:rPr>
          <w:rFonts w:ascii="Times New Roman" w:hAnsi="Times New Roman" w:cs="Times New Roman"/>
          <w:sz w:val="27"/>
          <w:szCs w:val="27"/>
        </w:rPr>
        <w:t>Бузмаков</w:t>
      </w:r>
      <w:proofErr w:type="spellEnd"/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67393" w:rsidRPr="00967393" w:rsidRDefault="00967393" w:rsidP="00967393">
      <w:pPr>
        <w:tabs>
          <w:tab w:val="left" w:pos="7575"/>
          <w:tab w:val="left" w:pos="7920"/>
        </w:tabs>
        <w:spacing w:after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</w:t>
      </w:r>
    </w:p>
    <w:p w:rsidR="00967393" w:rsidRPr="00967393" w:rsidRDefault="00967393" w:rsidP="00967393">
      <w:pPr>
        <w:tabs>
          <w:tab w:val="left" w:pos="7575"/>
          <w:tab w:val="left" w:pos="7920"/>
        </w:tabs>
        <w:spacing w:after="0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 xml:space="preserve">Утверждены </w:t>
      </w:r>
    </w:p>
    <w:p w:rsidR="00967393" w:rsidRPr="00967393" w:rsidRDefault="00967393" w:rsidP="00967393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>Постановлением администрации</w:t>
      </w:r>
    </w:p>
    <w:p w:rsidR="00967393" w:rsidRPr="00967393" w:rsidRDefault="00967393" w:rsidP="00967393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>Благодатского  сельсовета</w:t>
      </w:r>
    </w:p>
    <w:p w:rsidR="00967393" w:rsidRPr="00967393" w:rsidRDefault="00967393" w:rsidP="00967393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>Карасукского района</w:t>
      </w:r>
    </w:p>
    <w:p w:rsidR="00967393" w:rsidRPr="00967393" w:rsidRDefault="00967393" w:rsidP="00967393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967393">
        <w:rPr>
          <w:rFonts w:ascii="Times New Roman" w:hAnsi="Times New Roman" w:cs="Times New Roman"/>
          <w:sz w:val="27"/>
          <w:szCs w:val="27"/>
        </w:rPr>
        <w:t>Новосибирской области</w:t>
      </w:r>
    </w:p>
    <w:p w:rsidR="00967393" w:rsidRPr="00967393" w:rsidRDefault="00967393" w:rsidP="00967393">
      <w:pPr>
        <w:tabs>
          <w:tab w:val="left" w:pos="6945"/>
        </w:tabs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67393"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67393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>
        <w:rPr>
          <w:rFonts w:ascii="Times New Roman" w:hAnsi="Times New Roman" w:cs="Times New Roman"/>
          <w:color w:val="000000"/>
          <w:sz w:val="27"/>
          <w:szCs w:val="27"/>
        </w:rPr>
        <w:t>№</w:t>
      </w:r>
      <w:r w:rsidRPr="00967393">
        <w:rPr>
          <w:rFonts w:ascii="Times New Roman" w:hAnsi="Times New Roman" w:cs="Times New Roman"/>
          <w:color w:val="000000"/>
          <w:sz w:val="27"/>
          <w:szCs w:val="27"/>
        </w:rPr>
        <w:t>31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27.03.2019</w:t>
      </w:r>
      <w:r w:rsidRPr="00967393">
        <w:rPr>
          <w:rFonts w:ascii="Times New Roman" w:hAnsi="Times New Roman" w:cs="Times New Roman"/>
          <w:color w:val="000000"/>
          <w:sz w:val="27"/>
          <w:szCs w:val="27"/>
        </w:rPr>
        <w:t>г.</w:t>
      </w:r>
    </w:p>
    <w:p w:rsidR="00967393" w:rsidRPr="00967393" w:rsidRDefault="00967393" w:rsidP="00967393">
      <w:pPr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67393" w:rsidRPr="00967393" w:rsidRDefault="00967393" w:rsidP="00967393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67393">
        <w:rPr>
          <w:rFonts w:ascii="Times New Roman" w:hAnsi="Times New Roman" w:cs="Times New Roman"/>
          <w:b/>
          <w:bCs/>
          <w:sz w:val="27"/>
          <w:szCs w:val="27"/>
        </w:rPr>
        <w:t>Требования</w:t>
      </w:r>
    </w:p>
    <w:p w:rsidR="00967393" w:rsidRPr="00967393" w:rsidRDefault="00967393" w:rsidP="00967393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67393">
        <w:rPr>
          <w:rFonts w:ascii="Times New Roman" w:hAnsi="Times New Roman" w:cs="Times New Roman"/>
          <w:b/>
          <w:bCs/>
          <w:sz w:val="27"/>
          <w:szCs w:val="27"/>
        </w:rPr>
        <w:t>к порядку разработки и принятия правовых актов о нормировании в сфере закупок для обеспечения муниципальных нужд администрации Благодатского сельсовета Карасукского района Новосибирской области, содержанию указанных актов и обеспечению их исполнения</w:t>
      </w:r>
    </w:p>
    <w:p w:rsidR="00967393" w:rsidRPr="00967393" w:rsidRDefault="00967393" w:rsidP="00967393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967393" w:rsidRPr="00967393" w:rsidRDefault="00967393" w:rsidP="00967393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</w:p>
    <w:p w:rsidR="00967393" w:rsidRPr="00967393" w:rsidRDefault="00967393" w:rsidP="00967393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1.  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967393" w:rsidRPr="00967393" w:rsidRDefault="00967393" w:rsidP="00967393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а) правила определения нормативных затрат на обеспечение функций казенных учреждений;</w:t>
      </w:r>
    </w:p>
    <w:p w:rsidR="00967393" w:rsidRPr="00967393" w:rsidRDefault="00967393" w:rsidP="00967393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б) правила определения требований к отдельным видам товаров, работ, услу</w:t>
      </w:r>
      <w:proofErr w:type="gramStart"/>
      <w:r w:rsidRPr="00967393">
        <w:rPr>
          <w:rFonts w:ascii="Times New Roman" w:hAnsi="Times New Roman" w:cs="Times New Roman"/>
          <w:color w:val="000000"/>
        </w:rPr>
        <w:t>г(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в том числе предельные цены товаров, работ, услуг), закупаемым казенными учреждениями;</w:t>
      </w:r>
    </w:p>
    <w:p w:rsidR="00967393" w:rsidRPr="00967393" w:rsidRDefault="00967393" w:rsidP="00967393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в) нормативные затраты на обеспечение функций казенных учреждений;</w:t>
      </w:r>
    </w:p>
    <w:p w:rsidR="00967393" w:rsidRPr="00967393" w:rsidRDefault="00967393" w:rsidP="00967393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00967393">
        <w:rPr>
          <w:rFonts w:ascii="Times New Roman" w:hAnsi="Times New Roman" w:cs="Times New Roman"/>
          <w:color w:val="000000"/>
        </w:rPr>
        <w:t xml:space="preserve">г) требования к отдельным видам товаров, работ, услуг </w:t>
      </w:r>
      <w:proofErr w:type="gramStart"/>
      <w:r w:rsidRPr="00967393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Pr="00967393">
        <w:rPr>
          <w:rFonts w:ascii="Times New Roman" w:hAnsi="Times New Roman" w:cs="Times New Roman"/>
          <w:color w:val="000000"/>
        </w:rPr>
        <w:t>в том числе предельные цены товаров, работ, услуг), закупаемым казенными учреждениями.</w:t>
      </w:r>
    </w:p>
    <w:p w:rsidR="00967393" w:rsidRPr="00967393" w:rsidRDefault="00967393" w:rsidP="00967393">
      <w:pPr>
        <w:widowControl w:val="0"/>
        <w:autoSpaceDE w:val="0"/>
        <w:autoSpaceDN w:val="0"/>
        <w:adjustRightInd w:val="0"/>
        <w:spacing w:after="0"/>
        <w:ind w:firstLine="540"/>
        <w:contextualSpacing/>
        <w:jc w:val="both"/>
        <w:rPr>
          <w:rFonts w:ascii="Times New Roman" w:hAnsi="Times New Roman" w:cs="Times New Roman"/>
        </w:rPr>
      </w:pPr>
      <w:r w:rsidRPr="00967393">
        <w:rPr>
          <w:rFonts w:ascii="Times New Roman" w:hAnsi="Times New Roman" w:cs="Times New Roman"/>
          <w:color w:val="000000"/>
        </w:rPr>
        <w:t>2. </w:t>
      </w:r>
      <w:r w:rsidRPr="00967393">
        <w:rPr>
          <w:rFonts w:ascii="Times New Roman" w:hAnsi="Times New Roman" w:cs="Times New Roman"/>
        </w:rPr>
        <w:t xml:space="preserve"> Правовые акты, указанные в пункте 1 настоящего документа, разрабатываются администрацией Благодатского сельсовета Карасукского района Новосибирской области в форме проектов постановлений администрации Благодатского сельсовета Карасукского района Новосибирской области. </w:t>
      </w:r>
    </w:p>
    <w:p w:rsidR="00967393" w:rsidRPr="00967393" w:rsidRDefault="00967393" w:rsidP="0096739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lang w:eastAsia="en-US"/>
        </w:rPr>
      </w:pPr>
      <w:r w:rsidRPr="00967393">
        <w:rPr>
          <w:rFonts w:ascii="Times New Roman" w:hAnsi="Times New Roman" w:cs="Times New Roman"/>
          <w:color w:val="000000"/>
        </w:rPr>
        <w:t xml:space="preserve">          3.  Правовые акты, указанные в подпунктах в, г пункта 1 настоящего документа, разрабатываются до 1 декабря текущего финансового </w:t>
      </w:r>
      <w:proofErr w:type="gramStart"/>
      <w:r w:rsidRPr="00967393">
        <w:rPr>
          <w:rFonts w:ascii="Times New Roman" w:hAnsi="Times New Roman" w:cs="Times New Roman"/>
          <w:color w:val="000000"/>
        </w:rPr>
        <w:t>года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и пересматривается не реже одного раза в год.</w:t>
      </w:r>
    </w:p>
    <w:p w:rsidR="00967393" w:rsidRPr="00967393" w:rsidRDefault="00967393" w:rsidP="0096739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Cs w:val="22"/>
        </w:rPr>
      </w:pPr>
      <w:r w:rsidRPr="00967393">
        <w:rPr>
          <w:rFonts w:ascii="Times New Roman" w:hAnsi="Times New Roman" w:cs="Times New Roman"/>
          <w:szCs w:val="22"/>
          <w:lang w:eastAsia="en-US"/>
        </w:rPr>
        <w:t xml:space="preserve">4.  </w:t>
      </w:r>
      <w:proofErr w:type="gramStart"/>
      <w:r w:rsidRPr="00967393">
        <w:rPr>
          <w:rFonts w:ascii="Times New Roman" w:hAnsi="Times New Roman" w:cs="Times New Roman"/>
          <w:szCs w:val="22"/>
          <w:lang w:eastAsia="en-US"/>
        </w:rPr>
        <w:t>Для проведения обсуждения в целях общественного контроля проекты правовых актов, указанных в пункте 1 настоящего документа, и пояснительные записки к ним в соответствии с пунктом 6 общих требований к порядку разработки и 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18.05.2015г № 476» Об утверждении общих требований</w:t>
      </w:r>
      <w:proofErr w:type="gramEnd"/>
      <w:r w:rsidRPr="00967393">
        <w:rPr>
          <w:rFonts w:ascii="Times New Roman" w:hAnsi="Times New Roman" w:cs="Times New Roman"/>
          <w:szCs w:val="22"/>
          <w:lang w:eastAsia="en-US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исполнения» размещаются администрацией Благодатского сельсовета Карасукского района Новосибирской области в установленном порядке в единой информационной системе в сфере закупок.</w:t>
      </w:r>
    </w:p>
    <w:p w:rsidR="00967393" w:rsidRPr="00967393" w:rsidRDefault="00967393" w:rsidP="00967393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 xml:space="preserve">5.  Срок проведения обсуждения в целях общественного контроля составляет 5 рабочих дней </w:t>
      </w:r>
      <w:proofErr w:type="gramStart"/>
      <w:r w:rsidRPr="00967393">
        <w:rPr>
          <w:rFonts w:ascii="Times New Roman" w:hAnsi="Times New Roman" w:cs="Times New Roman"/>
          <w:color w:val="000000"/>
        </w:rPr>
        <w:t>с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 дня размещения проектов правовых актов, указанных в пункте 1 настоящего документа, в единой информационной системе в сфере закупок. </w:t>
      </w:r>
    </w:p>
    <w:p w:rsidR="00967393" w:rsidRPr="00967393" w:rsidRDefault="00967393" w:rsidP="00967393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6.  Предложения общественных объединений, юридических и физических лиц направляются в администрацию Благодатского сельсовета Карасукского района Новосибирской области  на почтовый адрес: 632855 НСО Карасукский район с. Благодатное ул</w:t>
      </w:r>
      <w:proofErr w:type="gramStart"/>
      <w:r w:rsidRPr="00967393">
        <w:rPr>
          <w:rFonts w:ascii="Times New Roman" w:hAnsi="Times New Roman" w:cs="Times New Roman"/>
          <w:color w:val="000000"/>
        </w:rPr>
        <w:t>.Ц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ентральная 32 либо на электронную почту: </w:t>
      </w:r>
      <w:proofErr w:type="spellStart"/>
      <w:r w:rsidRPr="00967393">
        <w:rPr>
          <w:rFonts w:ascii="Times New Roman" w:hAnsi="Times New Roman" w:cs="Times New Roman"/>
          <w:color w:val="000000"/>
          <w:lang w:val="en-US"/>
        </w:rPr>
        <w:t>adm</w:t>
      </w:r>
      <w:proofErr w:type="spellEnd"/>
      <w:r w:rsidRPr="00967393">
        <w:rPr>
          <w:rFonts w:ascii="Times New Roman" w:hAnsi="Times New Roman" w:cs="Times New Roman"/>
          <w:color w:val="000000"/>
        </w:rPr>
        <w:t>@</w:t>
      </w:r>
      <w:r w:rsidRPr="00967393">
        <w:rPr>
          <w:rFonts w:ascii="Times New Roman" w:hAnsi="Times New Roman" w:cs="Times New Roman"/>
          <w:color w:val="000000"/>
          <w:lang w:val="en-US"/>
        </w:rPr>
        <w:t>mail</w:t>
      </w:r>
      <w:r w:rsidRPr="00967393">
        <w:rPr>
          <w:rFonts w:ascii="Times New Roman" w:hAnsi="Times New Roman" w:cs="Times New Roman"/>
          <w:color w:val="000000"/>
        </w:rPr>
        <w:t>.</w:t>
      </w:r>
      <w:proofErr w:type="spellStart"/>
      <w:r w:rsidRPr="00967393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</w:p>
    <w:p w:rsidR="00967393" w:rsidRPr="00967393" w:rsidRDefault="00967393" w:rsidP="00967393">
      <w:pPr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7.  Предложения общественных объединений, юридических и физических лиц, поступившие в электронной или письменной форме рассматриваются администрацией Благодатского сельсовета Карасукского района Новосибирской области, и в течение 3 рабочих дней со дня поступления направляется ответ на обращение.</w:t>
      </w:r>
    </w:p>
    <w:p w:rsidR="00967393" w:rsidRPr="00967393" w:rsidRDefault="00967393" w:rsidP="00967393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8.  По результатам обсуждения в целях общественного контроля при необходимости принимаются решения о внесении изменений в проекты правовых актов, указанных в пункте 1 настоящего документа, с учетом предложений общественных объединений, юридических и физических лиц.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9.  По результатам общественного обсуждения администрацией Благодатского сельсовета Карасукского района Новосибирской области подготавливается протокол, который направляется на утверждение Главе Благодатского сельсовета Карасукского района и размещается в течение 3 рабочих дней со дня утверждения в единой информационной системе в сфере закупок.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10. Проекты правовых актов</w:t>
      </w:r>
      <w:proofErr w:type="gramStart"/>
      <w:r w:rsidRPr="00967393">
        <w:rPr>
          <w:rFonts w:ascii="Times New Roman" w:hAnsi="Times New Roman" w:cs="Times New Roman"/>
          <w:color w:val="000000"/>
        </w:rPr>
        <w:t xml:space="preserve"> ,</w:t>
      </w:r>
      <w:proofErr w:type="gramEnd"/>
      <w:r w:rsidRPr="00967393">
        <w:rPr>
          <w:rFonts w:ascii="Times New Roman" w:hAnsi="Times New Roman" w:cs="Times New Roman"/>
          <w:color w:val="000000"/>
        </w:rPr>
        <w:t>указанные в подпунктах б, г пункта 1 настоящего документа подлежат предварительному обсуждению на заседании общественного совета.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 xml:space="preserve">11. Проекты правовых актов указанные в подпунктах б, </w:t>
      </w:r>
      <w:proofErr w:type="gramStart"/>
      <w:r w:rsidRPr="00967393">
        <w:rPr>
          <w:rFonts w:ascii="Times New Roman" w:hAnsi="Times New Roman" w:cs="Times New Roman"/>
          <w:color w:val="000000"/>
        </w:rPr>
        <w:t>г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пункта 1 настоящего документа  на общественный совет предоставляются администрацией Благодатского сельсовета за 3 рабочих дня до заседания общественного совета вместе с пояснительной запиской.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 xml:space="preserve">12. По результатам рассмотрения проектов правовых актов, указанных в подпунктах б, </w:t>
      </w:r>
      <w:proofErr w:type="gramStart"/>
      <w:r w:rsidRPr="00967393">
        <w:rPr>
          <w:rFonts w:ascii="Times New Roman" w:hAnsi="Times New Roman" w:cs="Times New Roman"/>
          <w:color w:val="000000"/>
        </w:rPr>
        <w:t>г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пункта 1 настоящего документа, общественный совет принимает одно из следующих решений: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а) о необходимости доработки проекта правового акта;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б) о возможности принятия правового акта.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 xml:space="preserve">13. В случае принятия решения, указанного в подпункте «а» пункта 12 настоящего документа правовые акты, указанные в подпунктах б, </w:t>
      </w:r>
      <w:proofErr w:type="gramStart"/>
      <w:r w:rsidRPr="00967393">
        <w:rPr>
          <w:rFonts w:ascii="Times New Roman" w:hAnsi="Times New Roman" w:cs="Times New Roman"/>
          <w:color w:val="000000"/>
        </w:rPr>
        <w:t>г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пункта 1 настоящего документа дорабатываются в течение 5 рабочих дней и после их доработки предоставляются на общественный совет в соответствии с пунктом 11 Правил.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14. 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 в единой информационной системе в сфере закупок.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15. Правила определения требований к отдельным видам товаров, работ, услу</w:t>
      </w:r>
      <w:proofErr w:type="gramStart"/>
      <w:r w:rsidRPr="00967393">
        <w:rPr>
          <w:rFonts w:ascii="Times New Roman" w:hAnsi="Times New Roman" w:cs="Times New Roman"/>
          <w:color w:val="000000"/>
        </w:rPr>
        <w:t>г(</w:t>
      </w:r>
      <w:proofErr w:type="gramEnd"/>
      <w:r w:rsidRPr="00967393">
        <w:rPr>
          <w:rFonts w:ascii="Times New Roman" w:hAnsi="Times New Roman" w:cs="Times New Roman"/>
          <w:color w:val="000000"/>
        </w:rPr>
        <w:t>в том числе предельные цены товаров, работ, услуг),закупаемым казенными учреждениями ,должны определять: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а) порядок формирования и утверждения перечня отдельных видов товаров, работ, услу</w:t>
      </w:r>
      <w:proofErr w:type="gramStart"/>
      <w:r w:rsidRPr="00967393">
        <w:rPr>
          <w:rFonts w:ascii="Times New Roman" w:hAnsi="Times New Roman" w:cs="Times New Roman"/>
          <w:color w:val="000000"/>
        </w:rPr>
        <w:t>г(</w:t>
      </w:r>
      <w:proofErr w:type="gramEnd"/>
      <w:r w:rsidRPr="00967393">
        <w:rPr>
          <w:rFonts w:ascii="Times New Roman" w:hAnsi="Times New Roman" w:cs="Times New Roman"/>
          <w:color w:val="000000"/>
        </w:rPr>
        <w:t>далее перечень), требования к потребительским свойствам которых(в том числе характеристикам качества) и иным характеристикам(в том числе предельные цены) определения значений характеристик(свойств) отдельных видов товаров, работ, услуг(в том числе предельных цен товаров, работ, услуг);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б) порядок отбора отдельных видов товаров, работ, услу</w:t>
      </w:r>
      <w:proofErr w:type="gramStart"/>
      <w:r w:rsidRPr="00967393">
        <w:rPr>
          <w:rFonts w:ascii="Times New Roman" w:hAnsi="Times New Roman" w:cs="Times New Roman"/>
          <w:color w:val="000000"/>
        </w:rPr>
        <w:t>г(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в том числе предельных цен товаров, работ, услуг),закупаемых казенными учреждениями(далее ведомственный перечень);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в) форму ведомственного перечня.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 xml:space="preserve">16. Правила определения нормативных затрат </w:t>
      </w:r>
      <w:proofErr w:type="gramStart"/>
      <w:r w:rsidRPr="00967393">
        <w:rPr>
          <w:rFonts w:ascii="Times New Roman" w:hAnsi="Times New Roman" w:cs="Times New Roman"/>
          <w:color w:val="000000"/>
        </w:rPr>
        <w:t>на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67393">
        <w:rPr>
          <w:rFonts w:ascii="Times New Roman" w:hAnsi="Times New Roman" w:cs="Times New Roman"/>
          <w:color w:val="000000"/>
        </w:rPr>
        <w:t>обеспечений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функций казенных учреждений должны определять: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а) классификацию нормативных затрат, связанных с закупкой товаров, работ, услуг;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б) условия определения порядка расчета затрат на обеспечение функций казенных учреждений;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в) порядок определения показателя численности основных работников казенных учреждений, применяемого при необходимости для расчета нормативных затрат.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17.Правовые акты, утверждающие требования к отдельным видам товаров, работ, услу</w:t>
      </w:r>
      <w:proofErr w:type="gramStart"/>
      <w:r w:rsidRPr="00967393">
        <w:rPr>
          <w:rFonts w:ascii="Times New Roman" w:hAnsi="Times New Roman" w:cs="Times New Roman"/>
          <w:color w:val="000000"/>
        </w:rPr>
        <w:t>г(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в том числе предельные товаров, работ, услуг), закупаемым казенными учреждениями, должны содержать следующие сведения: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а) наименование заказчиков, в отношении которых устанавливаются требования к отдельным видам товаров, работ, услу</w:t>
      </w:r>
      <w:proofErr w:type="gramStart"/>
      <w:r w:rsidRPr="00967393">
        <w:rPr>
          <w:rFonts w:ascii="Times New Roman" w:hAnsi="Times New Roman" w:cs="Times New Roman"/>
          <w:color w:val="000000"/>
        </w:rPr>
        <w:t>г(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в том числе предельные цены товаров, работ, услуг);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б) перечень отдельных видов товаров, работ, услуг с указанием характеристи</w:t>
      </w:r>
      <w:proofErr w:type="gramStart"/>
      <w:r w:rsidRPr="00967393">
        <w:rPr>
          <w:rFonts w:ascii="Times New Roman" w:hAnsi="Times New Roman" w:cs="Times New Roman"/>
          <w:color w:val="000000"/>
        </w:rPr>
        <w:t>к(</w:t>
      </w:r>
      <w:proofErr w:type="gramEnd"/>
      <w:r w:rsidRPr="00967393">
        <w:rPr>
          <w:rFonts w:ascii="Times New Roman" w:hAnsi="Times New Roman" w:cs="Times New Roman"/>
          <w:color w:val="000000"/>
        </w:rPr>
        <w:t>свойств) и их значений.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 xml:space="preserve">18. Правовые акты, утверждающие нормативные затраты </w:t>
      </w:r>
      <w:proofErr w:type="gramStart"/>
      <w:r w:rsidRPr="00967393">
        <w:rPr>
          <w:rFonts w:ascii="Times New Roman" w:hAnsi="Times New Roman" w:cs="Times New Roman"/>
          <w:color w:val="000000"/>
        </w:rPr>
        <w:t>на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67393">
        <w:rPr>
          <w:rFonts w:ascii="Times New Roman" w:hAnsi="Times New Roman" w:cs="Times New Roman"/>
          <w:color w:val="000000"/>
        </w:rPr>
        <w:t>обеспечений</w:t>
      </w:r>
      <w:proofErr w:type="gramEnd"/>
      <w:r w:rsidRPr="00967393">
        <w:rPr>
          <w:rFonts w:ascii="Times New Roman" w:hAnsi="Times New Roman" w:cs="Times New Roman"/>
          <w:color w:val="000000"/>
        </w:rPr>
        <w:t xml:space="preserve"> функций казенных учреждений должны определять: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19.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20. Правовые акты, указанные в пункте 1 настоящего документа размещаются в течение 7 рабочих дней со дня принятия в установленном порядке в единой информационной системе в сфере закупок.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21. Изменение в правовые акты администрации Благодатского сельсовета Карасукского района Новосибирской области вносятся в следующих случаях: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>а) изменение законодательства Российской Федерации и нормативных правовых актов администрации Благодатского сельсовета Карасукского района Новосибирской области;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67393">
        <w:rPr>
          <w:rFonts w:ascii="Times New Roman" w:hAnsi="Times New Roman" w:cs="Times New Roman"/>
          <w:color w:val="000000"/>
        </w:rPr>
        <w:t xml:space="preserve">б) возникновение </w:t>
      </w:r>
      <w:proofErr w:type="spellStart"/>
      <w:r w:rsidRPr="00967393">
        <w:rPr>
          <w:rFonts w:ascii="Times New Roman" w:hAnsi="Times New Roman" w:cs="Times New Roman"/>
          <w:color w:val="000000"/>
        </w:rPr>
        <w:t>обстоятельста</w:t>
      </w:r>
      <w:proofErr w:type="spellEnd"/>
      <w:r w:rsidRPr="00967393">
        <w:rPr>
          <w:rFonts w:ascii="Times New Roman" w:hAnsi="Times New Roman" w:cs="Times New Roman"/>
          <w:color w:val="000000"/>
        </w:rPr>
        <w:t>, предвидеть которые на дату утверждения правового акта администрации Благодатского сельсовета Карасукского района Новосибирской области было невозможно.</w:t>
      </w:r>
    </w:p>
    <w:p w:rsidR="00967393" w:rsidRPr="00967393" w:rsidRDefault="00967393" w:rsidP="0096739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</w:p>
    <w:p w:rsidR="00967393" w:rsidRPr="00967393" w:rsidRDefault="00967393" w:rsidP="00967393">
      <w:pPr>
        <w:spacing w:after="0"/>
        <w:contextualSpacing/>
        <w:rPr>
          <w:rFonts w:ascii="Times New Roman" w:hAnsi="Times New Roman" w:cs="Times New Roman"/>
        </w:rPr>
      </w:pP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967393" w:rsidRPr="00967393" w:rsidRDefault="00967393" w:rsidP="00967393">
      <w:pPr>
        <w:pStyle w:val="a3"/>
        <w:tabs>
          <w:tab w:val="left" w:pos="870"/>
          <w:tab w:val="center" w:pos="4677"/>
        </w:tabs>
        <w:contextualSpacing/>
        <w:rPr>
          <w:rFonts w:ascii="Times New Roman" w:hAnsi="Times New Roman"/>
          <w:sz w:val="28"/>
          <w:szCs w:val="28"/>
        </w:rPr>
      </w:pPr>
      <w:r w:rsidRPr="00967393">
        <w:rPr>
          <w:rFonts w:ascii="Times New Roman" w:hAnsi="Times New Roman"/>
          <w:sz w:val="28"/>
          <w:szCs w:val="28"/>
        </w:rPr>
        <w:t>АДМИНИСТРАЦИЯ</w:t>
      </w:r>
    </w:p>
    <w:p w:rsidR="00967393" w:rsidRPr="00967393" w:rsidRDefault="00967393" w:rsidP="00967393">
      <w:pPr>
        <w:pStyle w:val="a3"/>
        <w:tabs>
          <w:tab w:val="left" w:pos="2970"/>
        </w:tabs>
        <w:contextualSpacing/>
        <w:rPr>
          <w:rFonts w:ascii="Times New Roman" w:hAnsi="Times New Roman"/>
          <w:sz w:val="28"/>
          <w:szCs w:val="28"/>
        </w:rPr>
      </w:pPr>
      <w:r w:rsidRPr="00967393">
        <w:rPr>
          <w:rFonts w:ascii="Times New Roman" w:hAnsi="Times New Roman"/>
          <w:sz w:val="28"/>
          <w:szCs w:val="28"/>
        </w:rPr>
        <w:t>БЛАГОДАТСКОГО СЕЛЬСОВЕА</w:t>
      </w:r>
    </w:p>
    <w:p w:rsidR="00967393" w:rsidRPr="00967393" w:rsidRDefault="00967393" w:rsidP="00967393">
      <w:pPr>
        <w:pStyle w:val="a3"/>
        <w:tabs>
          <w:tab w:val="left" w:pos="870"/>
          <w:tab w:val="center" w:pos="4677"/>
        </w:tabs>
        <w:contextualSpacing/>
        <w:rPr>
          <w:rFonts w:ascii="Times New Roman" w:hAnsi="Times New Roman"/>
          <w:sz w:val="28"/>
          <w:szCs w:val="28"/>
        </w:rPr>
      </w:pPr>
      <w:r w:rsidRPr="00967393">
        <w:rPr>
          <w:rFonts w:ascii="Times New Roman" w:hAnsi="Times New Roman"/>
          <w:sz w:val="28"/>
          <w:szCs w:val="28"/>
        </w:rPr>
        <w:t>КАРАСУКСКОГО  РАЙОНА НОВОСИБИРСКОЙ ОБЛАСТИ</w:t>
      </w:r>
    </w:p>
    <w:p w:rsidR="00967393" w:rsidRPr="00967393" w:rsidRDefault="00967393" w:rsidP="0096739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393" w:rsidRPr="00967393" w:rsidRDefault="00967393" w:rsidP="00967393">
      <w:pPr>
        <w:pStyle w:val="1"/>
        <w:contextualSpacing/>
        <w:jc w:val="center"/>
        <w:rPr>
          <w:rFonts w:ascii="Times New Roman" w:hAnsi="Times New Roman"/>
          <w:sz w:val="28"/>
          <w:szCs w:val="28"/>
        </w:rPr>
      </w:pPr>
      <w:r w:rsidRPr="00967393">
        <w:rPr>
          <w:rFonts w:ascii="Times New Roman" w:hAnsi="Times New Roman"/>
          <w:sz w:val="28"/>
          <w:szCs w:val="28"/>
        </w:rPr>
        <w:t>ПОСТАНОВЛЕНИЕ</w:t>
      </w:r>
    </w:p>
    <w:p w:rsidR="00967393" w:rsidRPr="00967393" w:rsidRDefault="00967393" w:rsidP="00967393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67393" w:rsidRPr="00967393" w:rsidRDefault="00967393" w:rsidP="00967393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967393" w:rsidRPr="00967393" w:rsidRDefault="00967393" w:rsidP="00967393">
      <w:pPr>
        <w:pStyle w:val="ConsPlusTitle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967393">
        <w:rPr>
          <w:rFonts w:ascii="Times New Roman" w:hAnsi="Times New Roman" w:cs="Times New Roman"/>
          <w:b w:val="0"/>
          <w:sz w:val="28"/>
          <w:szCs w:val="28"/>
        </w:rPr>
        <w:t xml:space="preserve">27.03.2019 г. </w:t>
      </w:r>
      <w:r w:rsidRPr="00967393">
        <w:rPr>
          <w:rFonts w:ascii="Times New Roman" w:hAnsi="Times New Roman" w:cs="Times New Roman"/>
          <w:b w:val="0"/>
          <w:sz w:val="28"/>
          <w:szCs w:val="28"/>
        </w:rPr>
        <w:tab/>
      </w:r>
      <w:r w:rsidRPr="00967393">
        <w:rPr>
          <w:rFonts w:ascii="Times New Roman" w:hAnsi="Times New Roman" w:cs="Times New Roman"/>
          <w:b w:val="0"/>
          <w:sz w:val="28"/>
          <w:szCs w:val="28"/>
        </w:rPr>
        <w:tab/>
      </w:r>
      <w:r w:rsidRPr="00967393">
        <w:rPr>
          <w:rFonts w:ascii="Times New Roman" w:hAnsi="Times New Roman" w:cs="Times New Roman"/>
          <w:b w:val="0"/>
          <w:sz w:val="28"/>
          <w:szCs w:val="28"/>
        </w:rPr>
        <w:tab/>
      </w:r>
      <w:r w:rsidRPr="00967393">
        <w:rPr>
          <w:rFonts w:ascii="Times New Roman" w:hAnsi="Times New Roman" w:cs="Times New Roman"/>
          <w:b w:val="0"/>
          <w:sz w:val="28"/>
          <w:szCs w:val="28"/>
        </w:rPr>
        <w:tab/>
      </w:r>
      <w:r w:rsidRPr="00967393">
        <w:rPr>
          <w:rFonts w:ascii="Times New Roman" w:hAnsi="Times New Roman" w:cs="Times New Roman"/>
          <w:b w:val="0"/>
          <w:sz w:val="28"/>
          <w:szCs w:val="28"/>
        </w:rPr>
        <w:tab/>
      </w:r>
      <w:r w:rsidRPr="00967393">
        <w:rPr>
          <w:rFonts w:ascii="Times New Roman" w:hAnsi="Times New Roman" w:cs="Times New Roman"/>
          <w:b w:val="0"/>
          <w:sz w:val="28"/>
          <w:szCs w:val="28"/>
        </w:rPr>
        <w:tab/>
      </w:r>
      <w:r w:rsidRPr="00967393">
        <w:rPr>
          <w:rFonts w:ascii="Times New Roman" w:hAnsi="Times New Roman" w:cs="Times New Roman"/>
          <w:b w:val="0"/>
          <w:sz w:val="28"/>
          <w:szCs w:val="28"/>
        </w:rPr>
        <w:tab/>
      </w:r>
      <w:r w:rsidRPr="00967393">
        <w:rPr>
          <w:rFonts w:ascii="Times New Roman" w:hAnsi="Times New Roman" w:cs="Times New Roman"/>
          <w:b w:val="0"/>
          <w:sz w:val="28"/>
          <w:szCs w:val="28"/>
        </w:rPr>
        <w:tab/>
      </w:r>
      <w:r w:rsidRPr="00967393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№ 32</w:t>
      </w:r>
    </w:p>
    <w:p w:rsidR="00967393" w:rsidRPr="00967393" w:rsidRDefault="00967393" w:rsidP="00967393">
      <w:pPr>
        <w:pStyle w:val="ConsPlusTitle"/>
        <w:contextualSpacing/>
        <w:jc w:val="center"/>
        <w:rPr>
          <w:rFonts w:ascii="Times New Roman" w:hAnsi="Times New Roman" w:cs="Times New Roman"/>
          <w:b w:val="0"/>
        </w:rPr>
      </w:pPr>
    </w:p>
    <w:p w:rsidR="00967393" w:rsidRPr="00967393" w:rsidRDefault="00967393" w:rsidP="00967393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967393" w:rsidRPr="00967393" w:rsidRDefault="00967393" w:rsidP="00967393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967393" w:rsidRPr="00967393" w:rsidRDefault="00967393" w:rsidP="00967393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Об утверждении  нормативных затрат на обеспечение функций   казенных  учреждений </w:t>
      </w:r>
    </w:p>
    <w:p w:rsidR="00967393" w:rsidRPr="00967393" w:rsidRDefault="00967393" w:rsidP="0096739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7393" w:rsidRPr="00967393" w:rsidRDefault="00967393" w:rsidP="0096739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7393" w:rsidRPr="00967393" w:rsidRDefault="00967393" w:rsidP="009673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967393">
          <w:rPr>
            <w:rStyle w:val="ab"/>
            <w:rFonts w:ascii="Times New Roman" w:hAnsi="Times New Roman" w:cs="Times New Roman"/>
            <w:sz w:val="28"/>
            <w:szCs w:val="28"/>
          </w:rPr>
          <w:t xml:space="preserve">частью 5 статьи </w:t>
        </w:r>
      </w:hyperlink>
      <w:r w:rsidRPr="00967393">
        <w:rPr>
          <w:rFonts w:ascii="Times New Roman" w:hAnsi="Times New Roman" w:cs="Times New Roman"/>
          <w:sz w:val="28"/>
          <w:szCs w:val="28"/>
        </w:rPr>
        <w:t>19 Федерального закона от 05.04.2013 N 44-ФЗ "О контрактной системе в сфере закупок товаров, работ, услуг для государственных и муниципальных нужд»</w:t>
      </w:r>
    </w:p>
    <w:p w:rsidR="00967393" w:rsidRPr="00967393" w:rsidRDefault="00967393" w:rsidP="009673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739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67393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967393" w:rsidRPr="00967393" w:rsidRDefault="00967393" w:rsidP="0096739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Утвердить прилагаемые нормативные затраты на обеспечение функций казенных учреждений.</w:t>
      </w:r>
    </w:p>
    <w:p w:rsidR="00967393" w:rsidRPr="00967393" w:rsidRDefault="00967393" w:rsidP="0096739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          2.Постановление администрации Благодатского сельсовета Карасукского района Новосибирской области  от 11.07.2016 № 119  «Об утверждении нормативных затрат на обеспечение функций казенных учреждений» отменить.</w:t>
      </w:r>
    </w:p>
    <w:p w:rsidR="00967393" w:rsidRPr="00967393" w:rsidRDefault="00967393" w:rsidP="009673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закупок.</w:t>
      </w:r>
    </w:p>
    <w:p w:rsidR="00967393" w:rsidRPr="00967393" w:rsidRDefault="00967393" w:rsidP="009673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4.Опубликовать постановление в «Вестнике Благодатского сельсовета»</w:t>
      </w:r>
    </w:p>
    <w:p w:rsidR="00967393" w:rsidRPr="00967393" w:rsidRDefault="00967393" w:rsidP="009673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9673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7393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967393" w:rsidRPr="00967393" w:rsidRDefault="00967393" w:rsidP="009673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7393" w:rsidRPr="00967393" w:rsidRDefault="00967393" w:rsidP="0096739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Глава Благодатского сельсовета</w:t>
      </w: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39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А.П. </w:t>
      </w:r>
      <w:proofErr w:type="spellStart"/>
      <w:r w:rsidRPr="00967393">
        <w:rPr>
          <w:rFonts w:ascii="Times New Roman" w:hAnsi="Times New Roman" w:cs="Times New Roman"/>
          <w:sz w:val="28"/>
          <w:szCs w:val="28"/>
        </w:rPr>
        <w:t>Бузмаков</w:t>
      </w:r>
      <w:proofErr w:type="spellEnd"/>
    </w:p>
    <w:p w:rsidR="00967393" w:rsidRPr="00967393" w:rsidRDefault="00967393" w:rsidP="00967393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0"/>
        </w:rPr>
        <w:sectPr w:rsidR="00967393" w:rsidRPr="00967393">
          <w:pgSz w:w="11906" w:h="16838"/>
          <w:pgMar w:top="851" w:right="850" w:bottom="284" w:left="1701" w:header="708" w:footer="708" w:gutter="0"/>
          <w:cols w:space="720"/>
        </w:sectPr>
      </w:pPr>
    </w:p>
    <w:p w:rsidR="00967393" w:rsidRPr="00967393" w:rsidRDefault="00967393" w:rsidP="00967393">
      <w:pPr>
        <w:pStyle w:val="Style2"/>
        <w:adjustRightInd/>
        <w:ind w:left="4536" w:right="-1"/>
        <w:contextualSpacing/>
        <w:jc w:val="center"/>
        <w:rPr>
          <w:sz w:val="28"/>
          <w:szCs w:val="28"/>
          <w:lang w:val="ru-RU"/>
        </w:rPr>
      </w:pPr>
      <w:r w:rsidRPr="00967393">
        <w:rPr>
          <w:sz w:val="28"/>
          <w:szCs w:val="28"/>
          <w:lang w:val="ru-RU"/>
        </w:rPr>
        <w:t>Утверждены</w:t>
      </w:r>
    </w:p>
    <w:p w:rsidR="00967393" w:rsidRPr="00967393" w:rsidRDefault="00967393" w:rsidP="00967393">
      <w:pPr>
        <w:pStyle w:val="Style2"/>
        <w:adjustRightInd/>
        <w:ind w:left="4536" w:right="-1"/>
        <w:contextualSpacing/>
        <w:jc w:val="center"/>
        <w:rPr>
          <w:sz w:val="28"/>
          <w:szCs w:val="28"/>
          <w:lang w:val="ru-RU"/>
        </w:rPr>
      </w:pPr>
      <w:r w:rsidRPr="00967393">
        <w:rPr>
          <w:sz w:val="28"/>
          <w:szCs w:val="28"/>
          <w:lang w:val="ru-RU"/>
        </w:rPr>
        <w:t>Постановлением</w:t>
      </w:r>
    </w:p>
    <w:p w:rsidR="00967393" w:rsidRPr="00967393" w:rsidRDefault="00967393" w:rsidP="00967393">
      <w:pPr>
        <w:pStyle w:val="Style2"/>
        <w:adjustRightInd/>
        <w:ind w:left="4536" w:right="-1"/>
        <w:contextualSpacing/>
        <w:jc w:val="center"/>
        <w:rPr>
          <w:sz w:val="28"/>
          <w:szCs w:val="28"/>
          <w:lang w:val="ru-RU"/>
        </w:rPr>
      </w:pPr>
      <w:r w:rsidRPr="00967393">
        <w:rPr>
          <w:sz w:val="28"/>
          <w:szCs w:val="28"/>
          <w:lang w:val="ru-RU"/>
        </w:rPr>
        <w:t xml:space="preserve">администрации  Благодатского сельсовета </w:t>
      </w:r>
      <w:r w:rsidRPr="00967393">
        <w:rPr>
          <w:spacing w:val="-8"/>
          <w:sz w:val="28"/>
          <w:szCs w:val="28"/>
          <w:lang w:val="ru-RU"/>
        </w:rPr>
        <w:t>Карасукского района</w:t>
      </w:r>
      <w:r w:rsidRPr="00967393">
        <w:rPr>
          <w:spacing w:val="-8"/>
          <w:sz w:val="28"/>
          <w:szCs w:val="28"/>
          <w:lang w:val="ru-RU"/>
        </w:rPr>
        <w:br/>
      </w:r>
      <w:r w:rsidRPr="00967393">
        <w:rPr>
          <w:sz w:val="28"/>
          <w:szCs w:val="28"/>
          <w:lang w:val="ru-RU"/>
        </w:rPr>
        <w:t>Новосибирской области</w:t>
      </w:r>
    </w:p>
    <w:p w:rsidR="00967393" w:rsidRPr="00967393" w:rsidRDefault="00967393" w:rsidP="00967393">
      <w:pPr>
        <w:pStyle w:val="Style2"/>
        <w:adjustRightInd/>
        <w:spacing w:before="36"/>
        <w:ind w:left="4536" w:right="-1"/>
        <w:contextualSpacing/>
        <w:jc w:val="center"/>
        <w:rPr>
          <w:sz w:val="28"/>
          <w:szCs w:val="28"/>
          <w:lang w:val="ru-RU"/>
        </w:rPr>
      </w:pPr>
      <w:r w:rsidRPr="00967393">
        <w:rPr>
          <w:sz w:val="28"/>
          <w:szCs w:val="28"/>
          <w:lang w:val="ru-RU"/>
        </w:rPr>
        <w:t xml:space="preserve">от 27.03.2019  № 32    </w:t>
      </w:r>
    </w:p>
    <w:p w:rsidR="00967393" w:rsidRPr="00967393" w:rsidRDefault="00967393" w:rsidP="00967393">
      <w:pPr>
        <w:pStyle w:val="Style2"/>
        <w:adjustRightInd/>
        <w:ind w:left="4536" w:right="-1"/>
        <w:contextualSpacing/>
        <w:jc w:val="center"/>
        <w:rPr>
          <w:sz w:val="28"/>
          <w:szCs w:val="28"/>
          <w:lang w:val="ru-RU"/>
        </w:rPr>
      </w:pPr>
    </w:p>
    <w:p w:rsidR="00967393" w:rsidRPr="00967393" w:rsidRDefault="00967393" w:rsidP="00967393">
      <w:pPr>
        <w:pStyle w:val="Style2"/>
        <w:adjustRightInd/>
        <w:ind w:left="5529" w:right="-1"/>
        <w:contextualSpacing/>
        <w:jc w:val="center"/>
        <w:rPr>
          <w:sz w:val="28"/>
          <w:szCs w:val="28"/>
          <w:lang w:val="ru-RU"/>
        </w:rPr>
      </w:pPr>
    </w:p>
    <w:p w:rsidR="00967393" w:rsidRPr="00967393" w:rsidRDefault="00967393" w:rsidP="00967393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93">
        <w:rPr>
          <w:rFonts w:ascii="Times New Roman" w:hAnsi="Times New Roman" w:cs="Times New Roman"/>
          <w:b/>
          <w:sz w:val="28"/>
          <w:szCs w:val="28"/>
        </w:rPr>
        <w:t>Нормативные затраты</w:t>
      </w:r>
    </w:p>
    <w:p w:rsidR="00967393" w:rsidRPr="00967393" w:rsidRDefault="00967393" w:rsidP="00967393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393">
        <w:rPr>
          <w:rFonts w:ascii="Times New Roman" w:hAnsi="Times New Roman" w:cs="Times New Roman"/>
          <w:b/>
          <w:sz w:val="28"/>
          <w:szCs w:val="28"/>
        </w:rPr>
        <w:t xml:space="preserve"> на обеспечение функций казенных учреждений</w:t>
      </w:r>
    </w:p>
    <w:p w:rsidR="00967393" w:rsidRPr="00967393" w:rsidRDefault="00967393" w:rsidP="00967393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393" w:rsidRPr="00967393" w:rsidRDefault="00967393" w:rsidP="00967393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pacing w:val="-2"/>
        </w:rPr>
      </w:pPr>
      <w:r w:rsidRPr="00967393">
        <w:rPr>
          <w:rFonts w:ascii="Times New Roman" w:hAnsi="Times New Roman" w:cs="Times New Roman"/>
          <w:b/>
          <w:bCs/>
          <w:color w:val="000000"/>
        </w:rPr>
        <w:t xml:space="preserve">Нормативы, применяемые при расчете нормативных затрат </w:t>
      </w:r>
      <w:r w:rsidRPr="00967393">
        <w:rPr>
          <w:rFonts w:ascii="Times New Roman" w:hAnsi="Times New Roman" w:cs="Times New Roman"/>
          <w:b/>
          <w:bCs/>
          <w:color w:val="000000"/>
          <w:spacing w:val="-2"/>
        </w:rPr>
        <w:t>на приобретение канцелярских принадлежностей в расчете на одного работника</w:t>
      </w:r>
    </w:p>
    <w:p w:rsidR="00967393" w:rsidRPr="00967393" w:rsidRDefault="00967393" w:rsidP="00967393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pacing w:val="-2"/>
        </w:rPr>
      </w:pPr>
    </w:p>
    <w:tbl>
      <w:tblPr>
        <w:tblpPr w:leftFromText="180" w:rightFromText="180" w:vertAnchor="text" w:tblpX="-823" w:tblpY="1"/>
        <w:tblOverlap w:val="never"/>
        <w:tblW w:w="5425" w:type="pct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880"/>
        <w:gridCol w:w="2618"/>
        <w:gridCol w:w="1209"/>
        <w:gridCol w:w="1781"/>
        <w:gridCol w:w="2238"/>
        <w:gridCol w:w="1485"/>
      </w:tblGrid>
      <w:tr w:rsidR="00967393" w:rsidRPr="00967393" w:rsidTr="003547CE">
        <w:trPr>
          <w:cantSplit/>
          <w:trHeight w:val="1559"/>
          <w:tblHeader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ind w:firstLine="85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67393">
              <w:rPr>
                <w:rFonts w:ascii="Times New Roman" w:hAnsi="Times New Roman" w:cs="Times New Roman"/>
                <w:i/>
                <w:color w:val="000000"/>
              </w:rPr>
              <w:t xml:space="preserve">№№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bCs/>
                <w:i/>
                <w:color w:val="000000"/>
              </w:rPr>
              <w:t>п</w:t>
            </w:r>
            <w:proofErr w:type="spellEnd"/>
            <w:proofErr w:type="gramEnd"/>
            <w:r w:rsidRPr="00967393">
              <w:rPr>
                <w:rFonts w:ascii="Times New Roman" w:hAnsi="Times New Roman" w:cs="Times New Roman"/>
                <w:bCs/>
                <w:i/>
                <w:color w:val="000000"/>
              </w:rPr>
              <w:t>/</w:t>
            </w:r>
            <w:proofErr w:type="spellStart"/>
            <w:r w:rsidRPr="00967393">
              <w:rPr>
                <w:rFonts w:ascii="Times New Roman" w:hAnsi="Times New Roman" w:cs="Times New Roman"/>
                <w:bCs/>
                <w:i/>
                <w:color w:val="000000"/>
              </w:rPr>
              <w:t>п</w:t>
            </w:r>
            <w:proofErr w:type="spellEnd"/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967393">
              <w:rPr>
                <w:rFonts w:ascii="Times New Roman" w:hAnsi="Times New Roman" w:cs="Times New Roman"/>
                <w:bCs/>
                <w:i/>
                <w:color w:val="000000"/>
              </w:rPr>
              <w:t>Наименование</w:t>
            </w:r>
          </w:p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67393">
              <w:rPr>
                <w:rFonts w:ascii="Times New Roman" w:hAnsi="Times New Roman" w:cs="Times New Roman"/>
                <w:bCs/>
                <w:i/>
                <w:color w:val="000000"/>
              </w:rPr>
              <w:t>товара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67393">
              <w:rPr>
                <w:rFonts w:ascii="Times New Roman" w:hAnsi="Times New Roman" w:cs="Times New Roman"/>
                <w:bCs/>
                <w:i/>
                <w:color w:val="000000"/>
              </w:rPr>
              <w:t>Единица измерения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67393">
              <w:rPr>
                <w:rFonts w:ascii="Times New Roman" w:hAnsi="Times New Roman" w:cs="Times New Roman"/>
                <w:bCs/>
                <w:i/>
                <w:color w:val="000000"/>
              </w:rPr>
              <w:t>Количество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67393">
              <w:rPr>
                <w:rFonts w:ascii="Times New Roman" w:hAnsi="Times New Roman" w:cs="Times New Roman"/>
                <w:bCs/>
                <w:i/>
                <w:color w:val="000000"/>
              </w:rPr>
              <w:t>Периодичность получения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967393">
              <w:rPr>
                <w:rFonts w:ascii="Times New Roman" w:hAnsi="Times New Roman" w:cs="Times New Roman"/>
                <w:bCs/>
                <w:i/>
                <w:color w:val="000000"/>
              </w:rPr>
              <w:t>Цена приобретения</w:t>
            </w:r>
          </w:p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967393">
              <w:rPr>
                <w:rFonts w:ascii="Times New Roman" w:hAnsi="Times New Roman" w:cs="Times New Roman"/>
                <w:bCs/>
                <w:i/>
                <w:color w:val="000000"/>
              </w:rPr>
              <w:t>1 единицы, руб.</w:t>
            </w:r>
          </w:p>
        </w:tc>
      </w:tr>
      <w:tr w:rsidR="00967393" w:rsidRPr="00967393" w:rsidTr="003547CE">
        <w:trPr>
          <w:tblHeader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393">
              <w:rPr>
                <w:rFonts w:ascii="Times New Roman" w:hAnsi="Times New Roman" w:cs="Times New Roman"/>
                <w:color w:val="000000"/>
              </w:rPr>
              <w:t>Степлер</w:t>
            </w:r>
            <w:proofErr w:type="spellEnd"/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393">
              <w:rPr>
                <w:rFonts w:ascii="Times New Roman" w:hAnsi="Times New Roman" w:cs="Times New Roman"/>
                <w:color w:val="000000"/>
              </w:rPr>
              <w:t>Антистеплер</w:t>
            </w:r>
            <w:proofErr w:type="spellEnd"/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shd w:val="clear" w:color="auto" w:fill="FFFFFF"/>
              <w:ind w:left="10"/>
              <w:jc w:val="center"/>
              <w:rPr>
                <w:rFonts w:ascii="Times New Roman" w:eastAsiaTheme="minorEastAsia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pStyle w:val="aa"/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</w:rPr>
              <w:t>Бумага для заметок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393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96739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 xml:space="preserve">1 </w:t>
            </w:r>
            <w:r w:rsidRPr="00967393">
              <w:rPr>
                <w:rFonts w:ascii="Times New Roman" w:hAnsi="Times New Roman" w:cs="Times New Roman"/>
                <w:color w:val="000000"/>
              </w:rPr>
              <w:t>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  <w:tr w:rsidR="00967393" w:rsidRPr="00967393" w:rsidTr="003547CE">
        <w:trPr>
          <w:trHeight w:val="603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Дырокол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3 года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Зажим для бумаг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4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Закладки с клеевым</w:t>
            </w:r>
            <w:r w:rsidRPr="0096739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67393">
              <w:rPr>
                <w:rFonts w:ascii="Times New Roman" w:hAnsi="Times New Roman" w:cs="Times New Roman"/>
                <w:color w:val="000000"/>
              </w:rPr>
              <w:t>краем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393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96739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4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 xml:space="preserve">Карандаш </w:t>
            </w:r>
            <w:proofErr w:type="spellStart"/>
            <w:r w:rsidRPr="00967393">
              <w:rPr>
                <w:rFonts w:ascii="Times New Roman" w:hAnsi="Times New Roman" w:cs="Times New Roman"/>
                <w:color w:val="000000"/>
              </w:rPr>
              <w:t>чернографитный</w:t>
            </w:r>
            <w:proofErr w:type="spellEnd"/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2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67393" w:rsidRPr="00967393" w:rsidTr="003547CE">
        <w:trPr>
          <w:trHeight w:val="854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 xml:space="preserve">Клей 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Корректирующая жидкость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полгода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967393" w:rsidRPr="00967393" w:rsidTr="003547CE">
        <w:trPr>
          <w:trHeight w:val="897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Ластик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Линейка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Лоток для бумаг (горизонтальный/вер</w:t>
            </w:r>
            <w:r w:rsidRPr="00967393">
              <w:rPr>
                <w:rFonts w:ascii="Times New Roman" w:hAnsi="Times New Roman" w:cs="Times New Roman"/>
                <w:color w:val="000000"/>
              </w:rPr>
              <w:softHyphen/>
              <w:t>тикальный)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3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3 года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</w:tr>
      <w:tr w:rsidR="00967393" w:rsidRPr="00967393" w:rsidTr="003547CE">
        <w:trPr>
          <w:trHeight w:val="893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Маркеры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</w:t>
            </w:r>
            <w:r w:rsidRPr="0096739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67393">
              <w:rPr>
                <w:rFonts w:ascii="Times New Roman" w:hAnsi="Times New Roman" w:cs="Times New Roman"/>
                <w:color w:val="000000"/>
              </w:rPr>
              <w:t>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Нож канцелярский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Ножницы</w:t>
            </w:r>
            <w:r w:rsidRPr="0096739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67393">
              <w:rPr>
                <w:rFonts w:ascii="Times New Roman" w:hAnsi="Times New Roman" w:cs="Times New Roman"/>
                <w:color w:val="000000"/>
              </w:rPr>
              <w:t>канцелярские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 xml:space="preserve">1 </w:t>
            </w:r>
            <w:r w:rsidRPr="00967393">
              <w:rPr>
                <w:rFonts w:ascii="Times New Roman" w:hAnsi="Times New Roman" w:cs="Times New Roman"/>
                <w:color w:val="000000"/>
              </w:rPr>
              <w:t>раз в 3 года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150</w:t>
            </w:r>
          </w:p>
        </w:tc>
      </w:tr>
      <w:tr w:rsidR="00967393" w:rsidRPr="00967393" w:rsidTr="003547CE">
        <w:trPr>
          <w:trHeight w:val="754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Органайзер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3 года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</w:tr>
      <w:tr w:rsidR="00967393" w:rsidRPr="00967393" w:rsidTr="003547CE">
        <w:trPr>
          <w:trHeight w:val="914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Папка с арочным механизмом, тип «Корона»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5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Папка с завязками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4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Папка-короб с завязками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4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полгода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Папка-уголок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8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967393" w:rsidRPr="00967393" w:rsidTr="003547CE">
        <w:trPr>
          <w:trHeight w:val="904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 xml:space="preserve">Папка-файл 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100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67393" w:rsidRPr="00967393" w:rsidTr="003547CE">
        <w:trPr>
          <w:trHeight w:val="789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 xml:space="preserve">Ручка </w:t>
            </w:r>
            <w:proofErr w:type="spellStart"/>
            <w:r w:rsidRPr="00967393">
              <w:rPr>
                <w:rFonts w:ascii="Times New Roman" w:hAnsi="Times New Roman" w:cs="Times New Roman"/>
                <w:color w:val="000000"/>
              </w:rPr>
              <w:t>гелевая</w:t>
            </w:r>
            <w:proofErr w:type="spellEnd"/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5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Ручка шариковая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3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квартал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 xml:space="preserve">Скобы для </w:t>
            </w:r>
            <w:proofErr w:type="spellStart"/>
            <w:r w:rsidRPr="00967393">
              <w:rPr>
                <w:rFonts w:ascii="Times New Roman" w:hAnsi="Times New Roman" w:cs="Times New Roman"/>
                <w:color w:val="000000"/>
              </w:rPr>
              <w:t>степлера</w:t>
            </w:r>
            <w:proofErr w:type="spellEnd"/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393">
              <w:rPr>
                <w:rFonts w:ascii="Times New Roman" w:hAnsi="Times New Roman" w:cs="Times New Roman"/>
                <w:bCs/>
                <w:color w:val="000000"/>
              </w:rPr>
              <w:t>уп</w:t>
            </w:r>
            <w:proofErr w:type="spellEnd"/>
            <w:r w:rsidRPr="00967393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квартал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Скоросшиватель картонный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5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квартал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Скоросшиватель пластиковый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5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полгода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967393" w:rsidRPr="00967393" w:rsidTr="003547CE">
        <w:trPr>
          <w:trHeight w:val="790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 xml:space="preserve">Скотч 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 xml:space="preserve">Скрепки 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393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96739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2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Стержни для шариковых ручек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2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 xml:space="preserve">1 </w:t>
            </w:r>
            <w:r w:rsidRPr="00967393">
              <w:rPr>
                <w:rFonts w:ascii="Times New Roman" w:hAnsi="Times New Roman" w:cs="Times New Roman"/>
                <w:color w:val="000000"/>
              </w:rPr>
              <w:t>раз в полгода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Точилка для карандашей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</w:t>
            </w:r>
            <w:r w:rsidRPr="00967393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67393">
              <w:rPr>
                <w:rFonts w:ascii="Times New Roman" w:hAnsi="Times New Roman" w:cs="Times New Roman"/>
                <w:color w:val="000000"/>
              </w:rPr>
              <w:t>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967393" w:rsidRPr="00967393" w:rsidTr="003547CE"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Ежедневник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</w:tr>
      <w:tr w:rsidR="00967393" w:rsidRPr="00967393" w:rsidTr="003547CE">
        <w:trPr>
          <w:trHeight w:val="790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Кнопки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393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96739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 xml:space="preserve">1 </w:t>
            </w:r>
            <w:r w:rsidRPr="00967393">
              <w:rPr>
                <w:rFonts w:ascii="Times New Roman" w:hAnsi="Times New Roman" w:cs="Times New Roman"/>
                <w:color w:val="000000"/>
              </w:rPr>
              <w:t>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67393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</w:tr>
      <w:tr w:rsidR="00967393" w:rsidRPr="00967393" w:rsidTr="003547CE">
        <w:trPr>
          <w:trHeight w:val="769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Бумага форматом А</w:t>
            </w:r>
            <w:proofErr w:type="gramStart"/>
            <w:r w:rsidRPr="00967393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393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96739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3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квартал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</w:tr>
      <w:tr w:rsidR="00967393" w:rsidRPr="00967393" w:rsidTr="003547CE">
        <w:trPr>
          <w:trHeight w:val="769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Календарь настенный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967393" w:rsidRPr="00967393" w:rsidTr="003547CE">
        <w:trPr>
          <w:trHeight w:val="769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 xml:space="preserve">Календарь перекидной настольный 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967393" w:rsidRPr="00967393" w:rsidTr="003547CE">
        <w:trPr>
          <w:trHeight w:val="769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Корзина для бумаг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3 года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967393" w:rsidRPr="00967393" w:rsidTr="003547CE">
        <w:trPr>
          <w:trHeight w:val="769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 xml:space="preserve">Калькулятор 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3 года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967393" w:rsidRPr="00967393" w:rsidTr="003547CE">
        <w:trPr>
          <w:trHeight w:val="769"/>
        </w:trPr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2"/>
              </w:num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Тетрадь 48 л.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не более 2 единиц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1 раз в год</w:t>
            </w: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</w:tbl>
    <w:p w:rsidR="00967393" w:rsidRPr="00967393" w:rsidRDefault="00967393" w:rsidP="009673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93" w:rsidRPr="00967393" w:rsidRDefault="00967393" w:rsidP="00967393">
      <w:pPr>
        <w:spacing w:after="0" w:line="240" w:lineRule="auto"/>
        <w:ind w:left="-851" w:firstLine="425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96739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При необходимости сотрудники обеспечиваются предметами, не указанными в настоящем приложении.</w:t>
      </w:r>
    </w:p>
    <w:p w:rsidR="00967393" w:rsidRPr="00967393" w:rsidRDefault="00967393" w:rsidP="00967393">
      <w:pPr>
        <w:spacing w:after="0" w:line="240" w:lineRule="auto"/>
        <w:ind w:left="-851" w:firstLine="425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sectPr w:rsidR="00967393" w:rsidRPr="00967393" w:rsidSect="002020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7393" w:rsidRPr="00967393" w:rsidRDefault="00967393" w:rsidP="00967393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967393">
        <w:rPr>
          <w:rFonts w:ascii="Times New Roman" w:hAnsi="Times New Roman" w:cs="Times New Roman"/>
          <w:b/>
          <w:bCs/>
          <w:color w:val="000000"/>
          <w:spacing w:val="-2"/>
        </w:rPr>
        <w:t>Нормативы, применяемые при расчете нормативных затрат на приобретение хозяйственных товаров и принадлежностей на год</w:t>
      </w:r>
    </w:p>
    <w:p w:rsidR="00967393" w:rsidRPr="00967393" w:rsidRDefault="00967393" w:rsidP="00967393">
      <w:pPr>
        <w:ind w:firstLine="851"/>
        <w:contextualSpacing/>
        <w:jc w:val="both"/>
        <w:rPr>
          <w:rFonts w:ascii="Times New Roman" w:hAnsi="Times New Roman" w:cs="Times New Roman"/>
        </w:rPr>
      </w:pPr>
    </w:p>
    <w:tbl>
      <w:tblPr>
        <w:tblW w:w="9780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100"/>
        <w:gridCol w:w="1399"/>
        <w:gridCol w:w="2286"/>
        <w:gridCol w:w="2286"/>
      </w:tblGrid>
      <w:tr w:rsidR="00967393" w:rsidRPr="00967393" w:rsidTr="003547CE">
        <w:trPr>
          <w:trHeight w:val="1251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spacing w:after="0" w:line="240" w:lineRule="auto"/>
              <w:ind w:firstLine="851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67393">
              <w:rPr>
                <w:rFonts w:ascii="Times New Roman" w:hAnsi="Times New Roman" w:cs="Times New Roman"/>
                <w:i/>
                <w:color w:val="000000"/>
              </w:rPr>
              <w:t xml:space="preserve">№№ </w:t>
            </w:r>
            <w:proofErr w:type="spellStart"/>
            <w:proofErr w:type="gramStart"/>
            <w:r w:rsidRPr="00967393">
              <w:rPr>
                <w:rFonts w:ascii="Times New Roman" w:hAnsi="Times New Roman" w:cs="Times New Roman"/>
                <w:i/>
                <w:color w:val="000000"/>
                <w:spacing w:val="-6"/>
              </w:rPr>
              <w:t>п</w:t>
            </w:r>
            <w:proofErr w:type="spellEnd"/>
            <w:proofErr w:type="gramEnd"/>
            <w:r w:rsidRPr="00967393">
              <w:rPr>
                <w:rFonts w:ascii="Times New Roman" w:hAnsi="Times New Roman" w:cs="Times New Roman"/>
                <w:i/>
                <w:color w:val="000000"/>
                <w:spacing w:val="-6"/>
              </w:rPr>
              <w:t>/</w:t>
            </w:r>
            <w:proofErr w:type="spellStart"/>
            <w:r w:rsidRPr="00967393">
              <w:rPr>
                <w:rFonts w:ascii="Times New Roman" w:hAnsi="Times New Roman" w:cs="Times New Roman"/>
                <w:i/>
                <w:color w:val="000000"/>
                <w:spacing w:val="-6"/>
              </w:rPr>
              <w:t>п</w:t>
            </w:r>
            <w:proofErr w:type="spellEnd"/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67393">
              <w:rPr>
                <w:rFonts w:ascii="Times New Roman" w:hAnsi="Times New Roman" w:cs="Times New Roman"/>
                <w:i/>
                <w:color w:val="000000"/>
                <w:spacing w:val="-2"/>
              </w:rPr>
              <w:t>Наименование товара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67393">
              <w:rPr>
                <w:rFonts w:ascii="Times New Roman" w:hAnsi="Times New Roman" w:cs="Times New Roman"/>
                <w:i/>
                <w:color w:val="000000"/>
              </w:rPr>
              <w:t xml:space="preserve">Единица </w:t>
            </w:r>
            <w:r w:rsidRPr="00967393">
              <w:rPr>
                <w:rFonts w:ascii="Times New Roman" w:hAnsi="Times New Roman" w:cs="Times New Roman"/>
                <w:i/>
                <w:color w:val="000000"/>
                <w:spacing w:val="-3"/>
              </w:rPr>
              <w:t>измерения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967393">
              <w:rPr>
                <w:rFonts w:ascii="Times New Roman" w:hAnsi="Times New Roman" w:cs="Times New Roman"/>
                <w:i/>
                <w:color w:val="000000"/>
                <w:spacing w:val="-3"/>
              </w:rPr>
              <w:t xml:space="preserve">Количество 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</w:p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i/>
                <w:color w:val="000000"/>
                <w:spacing w:val="-3"/>
              </w:rPr>
              <w:t xml:space="preserve">Цена приобретения </w:t>
            </w:r>
          </w:p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i/>
                <w:color w:val="000000"/>
                <w:spacing w:val="-3"/>
              </w:rPr>
              <w:t>1 единицы, руб.</w:t>
            </w:r>
          </w:p>
        </w:tc>
      </w:tr>
      <w:tr w:rsidR="00967393" w:rsidRPr="00967393" w:rsidTr="003547CE">
        <w:trPr>
          <w:trHeight w:hRule="exact" w:val="8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1"/>
              </w:rPr>
              <w:t>Мыло жидкое для рук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литр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 xml:space="preserve">не более 3 единиц на одного </w:t>
            </w:r>
            <w:r w:rsidRPr="00967393">
              <w:rPr>
                <w:rFonts w:ascii="Times New Roman" w:hAnsi="Times New Roman" w:cs="Times New Roman"/>
                <w:color w:val="000000"/>
                <w:spacing w:val="-1"/>
              </w:rPr>
              <w:t>работника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60</w:t>
            </w:r>
          </w:p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</w:tr>
      <w:tr w:rsidR="00967393" w:rsidRPr="00967393" w:rsidTr="003547CE">
        <w:trPr>
          <w:trHeight w:hRule="exact" w:val="8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right" w:pos="506"/>
                <w:tab w:val="center" w:pos="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>Бумага туалетная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рулон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 xml:space="preserve">не более 12 единиц на одного </w:t>
            </w:r>
            <w:r w:rsidRPr="00967393">
              <w:rPr>
                <w:rFonts w:ascii="Times New Roman" w:hAnsi="Times New Roman" w:cs="Times New Roman"/>
                <w:color w:val="000000"/>
              </w:rPr>
              <w:t>работника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24</w:t>
            </w:r>
          </w:p>
        </w:tc>
      </w:tr>
      <w:tr w:rsidR="00967393" w:rsidRPr="00967393" w:rsidTr="003547CE">
        <w:trPr>
          <w:trHeight w:hRule="exact" w:val="84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right" w:pos="506"/>
                <w:tab w:val="center" w:pos="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1"/>
              </w:rPr>
              <w:t>Мешок для мусорных корзин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 xml:space="preserve">не более 200 единиц на одного </w:t>
            </w:r>
            <w:r w:rsidRPr="00967393">
              <w:rPr>
                <w:rFonts w:ascii="Times New Roman" w:hAnsi="Times New Roman" w:cs="Times New Roman"/>
                <w:color w:val="000000"/>
                <w:spacing w:val="-1"/>
              </w:rPr>
              <w:t>работника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12</w:t>
            </w:r>
          </w:p>
        </w:tc>
      </w:tr>
      <w:tr w:rsidR="00967393" w:rsidRPr="00967393" w:rsidTr="003547CE">
        <w:trPr>
          <w:trHeight w:hRule="exact" w:val="8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right" w:pos="506"/>
                <w:tab w:val="center" w:pos="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 xml:space="preserve">Полотно </w:t>
            </w:r>
            <w:proofErr w:type="spellStart"/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>х</w:t>
            </w:r>
            <w:proofErr w:type="spellEnd"/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>/б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кв. метр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4"/>
              </w:rPr>
              <w:t xml:space="preserve">не более 0,5 единицы на 1 кв. </w:t>
            </w:r>
            <w:r w:rsidRPr="00967393">
              <w:rPr>
                <w:rFonts w:ascii="Times New Roman" w:hAnsi="Times New Roman" w:cs="Times New Roman"/>
                <w:color w:val="000000"/>
                <w:spacing w:val="1"/>
              </w:rPr>
              <w:t>метр площади помещения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4"/>
              </w:rPr>
              <w:t>100</w:t>
            </w:r>
          </w:p>
        </w:tc>
      </w:tr>
      <w:tr w:rsidR="00967393" w:rsidRPr="00967393" w:rsidTr="003547CE">
        <w:trPr>
          <w:trHeight w:hRule="exact" w:val="9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right" w:pos="506"/>
                <w:tab w:val="center" w:pos="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>Моющее средство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литр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4"/>
              </w:rPr>
              <w:t xml:space="preserve">не более 0,08 единицы на 1 кв. </w:t>
            </w:r>
            <w:r w:rsidRPr="00967393">
              <w:rPr>
                <w:rFonts w:ascii="Times New Roman" w:hAnsi="Times New Roman" w:cs="Times New Roman"/>
                <w:color w:val="000000"/>
                <w:spacing w:val="-1"/>
              </w:rPr>
              <w:t>метр площади помещения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4"/>
              </w:rPr>
              <w:t>150</w:t>
            </w:r>
          </w:p>
        </w:tc>
      </w:tr>
      <w:tr w:rsidR="00967393" w:rsidRPr="00967393" w:rsidTr="003547CE">
        <w:trPr>
          <w:trHeight w:hRule="exact"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right" w:pos="506"/>
                <w:tab w:val="center" w:pos="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>Чистящее средство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 xml:space="preserve">не более 0,06 единицы на 1 кв. </w:t>
            </w:r>
            <w:r w:rsidRPr="00967393">
              <w:rPr>
                <w:rFonts w:ascii="Times New Roman" w:hAnsi="Times New Roman" w:cs="Times New Roman"/>
                <w:color w:val="000000"/>
                <w:spacing w:val="-1"/>
              </w:rPr>
              <w:t>метр площади помещения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100</w:t>
            </w:r>
          </w:p>
        </w:tc>
      </w:tr>
      <w:tr w:rsidR="00967393" w:rsidRPr="00967393" w:rsidTr="003547CE">
        <w:trPr>
          <w:trHeight w:hRule="exact" w:val="10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1"/>
              </w:rPr>
              <w:t>Перчатки резиновые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>пара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не более 12 единиц на 1 рабочего</w:t>
            </w:r>
          </w:p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60</w:t>
            </w:r>
          </w:p>
        </w:tc>
      </w:tr>
      <w:tr w:rsidR="00967393" w:rsidRPr="00967393" w:rsidTr="003547CE">
        <w:trPr>
          <w:trHeight w:hRule="exact" w:val="8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1"/>
              </w:rPr>
              <w:t xml:space="preserve">Мешки для мусора объемом </w:t>
            </w:r>
          </w:p>
          <w:p w:rsidR="00967393" w:rsidRPr="00967393" w:rsidRDefault="00967393" w:rsidP="0096739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1"/>
              </w:rPr>
              <w:t>120 л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не более 200 единиц на организацию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30</w:t>
            </w:r>
          </w:p>
        </w:tc>
      </w:tr>
      <w:tr w:rsidR="00967393" w:rsidRPr="00967393" w:rsidTr="003547CE">
        <w:trPr>
          <w:trHeight w:hRule="exact" w:val="8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>Ведро пластиковое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не более 1 единиц на 1 рабочего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200</w:t>
            </w:r>
          </w:p>
        </w:tc>
      </w:tr>
      <w:tr w:rsidR="00967393" w:rsidRPr="00967393" w:rsidTr="003547CE">
        <w:trPr>
          <w:trHeight w:hRule="exact" w:val="8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right" w:pos="506"/>
                <w:tab w:val="center" w:pos="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>Швабра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не более 1 единиц на 1 рабочего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250</w:t>
            </w:r>
          </w:p>
        </w:tc>
      </w:tr>
      <w:tr w:rsidR="00967393" w:rsidRPr="00967393" w:rsidTr="003547CE">
        <w:trPr>
          <w:trHeight w:hRule="exact" w:val="8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right" w:pos="506"/>
                <w:tab w:val="center" w:pos="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>Освежитель воздуха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не более 12 единиц на 1 санузел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120</w:t>
            </w:r>
          </w:p>
        </w:tc>
      </w:tr>
      <w:tr w:rsidR="00967393" w:rsidRPr="00967393" w:rsidTr="003547CE">
        <w:trPr>
          <w:trHeight w:hRule="exact" w:val="8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pStyle w:val="aa"/>
              <w:numPr>
                <w:ilvl w:val="0"/>
                <w:numId w:val="3"/>
              </w:numPr>
              <w:shd w:val="clear" w:color="auto" w:fill="FFFFFF"/>
              <w:tabs>
                <w:tab w:val="right" w:pos="506"/>
                <w:tab w:val="center" w:pos="6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 xml:space="preserve">Перчатки </w:t>
            </w:r>
            <w:proofErr w:type="spellStart"/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>х</w:t>
            </w:r>
            <w:proofErr w:type="spellEnd"/>
            <w:r w:rsidRPr="00967393">
              <w:rPr>
                <w:rFonts w:ascii="Times New Roman" w:hAnsi="Times New Roman" w:cs="Times New Roman"/>
                <w:color w:val="000000"/>
                <w:spacing w:val="-2"/>
              </w:rPr>
              <w:t>/б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393">
              <w:rPr>
                <w:rFonts w:ascii="Times New Roman" w:hAnsi="Times New Roman" w:cs="Times New Roman"/>
                <w:color w:val="000000"/>
              </w:rPr>
              <w:t>пара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Не более 12 единиц на 1 рабочего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393" w:rsidRPr="00967393" w:rsidRDefault="00967393" w:rsidP="00967393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</w:rPr>
              <w:t>50</w:t>
            </w:r>
          </w:p>
        </w:tc>
      </w:tr>
    </w:tbl>
    <w:p w:rsidR="00967393" w:rsidRPr="00967393" w:rsidRDefault="00967393" w:rsidP="009673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93" w:rsidRPr="00967393" w:rsidRDefault="00967393" w:rsidP="0096739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</w:pPr>
      <w:r w:rsidRPr="0096739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При необходимости сотрудники обеспечиваются предметами, не указанными в настоящем приложении.</w:t>
      </w:r>
    </w:p>
    <w:p w:rsidR="00967393" w:rsidRPr="00967393" w:rsidRDefault="00967393" w:rsidP="0096739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967393" w:rsidRPr="00967393" w:rsidRDefault="00967393" w:rsidP="009673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967393" w:rsidRPr="00967393" w:rsidSect="002020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7393" w:rsidRPr="00967393" w:rsidRDefault="00967393" w:rsidP="009673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393">
        <w:rPr>
          <w:rFonts w:ascii="Times New Roman" w:hAnsi="Times New Roman" w:cs="Times New Roman"/>
          <w:b/>
          <w:sz w:val="24"/>
          <w:szCs w:val="24"/>
        </w:rPr>
        <w:t>Нормативы затрат на ноутбуки, компьютеры, принтеры, сканеры, МФУ</w:t>
      </w:r>
    </w:p>
    <w:p w:rsidR="00967393" w:rsidRPr="00967393" w:rsidRDefault="00967393" w:rsidP="009673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497" w:type="dxa"/>
        <w:tblInd w:w="250" w:type="dxa"/>
        <w:tblLayout w:type="fixed"/>
        <w:tblLook w:val="04A0"/>
      </w:tblPr>
      <w:tblGrid>
        <w:gridCol w:w="3544"/>
        <w:gridCol w:w="1559"/>
        <w:gridCol w:w="4394"/>
      </w:tblGrid>
      <w:tr w:rsidR="00967393" w:rsidRPr="00967393" w:rsidTr="003547CE">
        <w:trPr>
          <w:trHeight w:val="593"/>
        </w:trPr>
        <w:tc>
          <w:tcPr>
            <w:tcW w:w="354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i/>
                <w:sz w:val="24"/>
                <w:szCs w:val="24"/>
              </w:rPr>
              <w:t>оборудования</w:t>
            </w:r>
          </w:p>
        </w:tc>
        <w:tc>
          <w:tcPr>
            <w:tcW w:w="1559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 xml:space="preserve">Количество на                   1 работника </w:t>
            </w:r>
          </w:p>
        </w:tc>
        <w:tc>
          <w:tcPr>
            <w:tcW w:w="439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i/>
                <w:sz w:val="24"/>
                <w:szCs w:val="24"/>
              </w:rPr>
              <w:t>Срок полезного использования</w:t>
            </w:r>
          </w:p>
        </w:tc>
      </w:tr>
      <w:tr w:rsidR="00967393" w:rsidRPr="00967393" w:rsidTr="003547CE">
        <w:tc>
          <w:tcPr>
            <w:tcW w:w="354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Ноутбуки, компьютеры, принтеры, сканеры, МФУ</w:t>
            </w:r>
          </w:p>
        </w:tc>
        <w:tc>
          <w:tcPr>
            <w:tcW w:w="1559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:rsidR="00967393" w:rsidRPr="00967393" w:rsidRDefault="00967393" w:rsidP="00967393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pacing w:val="-2"/>
        </w:rPr>
      </w:pPr>
    </w:p>
    <w:p w:rsidR="00967393" w:rsidRPr="00967393" w:rsidRDefault="00967393" w:rsidP="009673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93" w:rsidRPr="00967393" w:rsidRDefault="00967393" w:rsidP="009673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93" w:rsidRPr="00967393" w:rsidRDefault="00967393" w:rsidP="009673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393">
        <w:rPr>
          <w:rFonts w:ascii="Times New Roman" w:hAnsi="Times New Roman" w:cs="Times New Roman"/>
          <w:b/>
          <w:sz w:val="24"/>
          <w:szCs w:val="24"/>
        </w:rPr>
        <w:t>Нормативы  мебели, отдельных материально-технических средств</w:t>
      </w:r>
    </w:p>
    <w:p w:rsidR="00967393" w:rsidRPr="00967393" w:rsidRDefault="00967393" w:rsidP="009673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497" w:type="dxa"/>
        <w:tblInd w:w="250" w:type="dxa"/>
        <w:tblLayout w:type="fixed"/>
        <w:tblLook w:val="04A0"/>
      </w:tblPr>
      <w:tblGrid>
        <w:gridCol w:w="2268"/>
        <w:gridCol w:w="2835"/>
        <w:gridCol w:w="4394"/>
      </w:tblGrid>
      <w:tr w:rsidR="00967393" w:rsidRPr="00967393" w:rsidTr="003547CE">
        <w:trPr>
          <w:trHeight w:val="593"/>
        </w:trPr>
        <w:tc>
          <w:tcPr>
            <w:tcW w:w="2268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</w:t>
            </w:r>
          </w:p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i/>
                <w:sz w:val="24"/>
                <w:szCs w:val="24"/>
              </w:rPr>
              <w:t>товара</w:t>
            </w:r>
          </w:p>
        </w:tc>
        <w:tc>
          <w:tcPr>
            <w:tcW w:w="2835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 xml:space="preserve">Количество </w:t>
            </w:r>
          </w:p>
        </w:tc>
        <w:tc>
          <w:tcPr>
            <w:tcW w:w="439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i/>
                <w:sz w:val="24"/>
                <w:szCs w:val="24"/>
              </w:rPr>
              <w:t>Срок полезного использования</w:t>
            </w:r>
          </w:p>
        </w:tc>
      </w:tr>
      <w:tr w:rsidR="00967393" w:rsidRPr="00967393" w:rsidTr="003547CE">
        <w:trPr>
          <w:trHeight w:val="593"/>
        </w:trPr>
        <w:tc>
          <w:tcPr>
            <w:tcW w:w="2268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2835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 более 1 на 1 работника</w:t>
            </w:r>
          </w:p>
        </w:tc>
        <w:tc>
          <w:tcPr>
            <w:tcW w:w="439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967393" w:rsidRPr="00967393" w:rsidTr="003547CE">
        <w:trPr>
          <w:trHeight w:val="593"/>
        </w:trPr>
        <w:tc>
          <w:tcPr>
            <w:tcW w:w="2268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Приставка к столу</w:t>
            </w:r>
          </w:p>
        </w:tc>
        <w:tc>
          <w:tcPr>
            <w:tcW w:w="2835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 более 1 на 1 работника</w:t>
            </w:r>
          </w:p>
        </w:tc>
        <w:tc>
          <w:tcPr>
            <w:tcW w:w="439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967393" w:rsidRPr="00967393" w:rsidTr="003547CE">
        <w:trPr>
          <w:trHeight w:val="593"/>
        </w:trPr>
        <w:tc>
          <w:tcPr>
            <w:tcW w:w="2268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</w:p>
        </w:tc>
        <w:tc>
          <w:tcPr>
            <w:tcW w:w="2835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не более 1 на 1 работника</w:t>
            </w:r>
          </w:p>
        </w:tc>
        <w:tc>
          <w:tcPr>
            <w:tcW w:w="439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967393" w:rsidRPr="00967393" w:rsidTr="003547CE">
        <w:trPr>
          <w:trHeight w:val="593"/>
        </w:trPr>
        <w:tc>
          <w:tcPr>
            <w:tcW w:w="2268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Шкаф одежный</w:t>
            </w:r>
          </w:p>
        </w:tc>
        <w:tc>
          <w:tcPr>
            <w:tcW w:w="2835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 более 1 на кабинет </w:t>
            </w:r>
          </w:p>
        </w:tc>
        <w:tc>
          <w:tcPr>
            <w:tcW w:w="439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967393" w:rsidRPr="00967393" w:rsidTr="003547CE">
        <w:trPr>
          <w:trHeight w:val="593"/>
        </w:trPr>
        <w:tc>
          <w:tcPr>
            <w:tcW w:w="2268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2835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 более 1 на 1 работника </w:t>
            </w:r>
          </w:p>
        </w:tc>
        <w:tc>
          <w:tcPr>
            <w:tcW w:w="439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967393" w:rsidRPr="00967393" w:rsidTr="003547CE">
        <w:trPr>
          <w:trHeight w:val="593"/>
        </w:trPr>
        <w:tc>
          <w:tcPr>
            <w:tcW w:w="2268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 xml:space="preserve">Сейф </w:t>
            </w:r>
          </w:p>
        </w:tc>
        <w:tc>
          <w:tcPr>
            <w:tcW w:w="2835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 более 1 на 1 работника </w:t>
            </w:r>
          </w:p>
        </w:tc>
        <w:tc>
          <w:tcPr>
            <w:tcW w:w="439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967393" w:rsidRPr="00967393" w:rsidTr="003547CE">
        <w:trPr>
          <w:trHeight w:val="593"/>
        </w:trPr>
        <w:tc>
          <w:tcPr>
            <w:tcW w:w="2268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 xml:space="preserve">Кресло </w:t>
            </w:r>
          </w:p>
        </w:tc>
        <w:tc>
          <w:tcPr>
            <w:tcW w:w="2835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 более 1 на 1 работника </w:t>
            </w:r>
          </w:p>
        </w:tc>
        <w:tc>
          <w:tcPr>
            <w:tcW w:w="439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967393" w:rsidRPr="00967393" w:rsidTr="003547CE">
        <w:trPr>
          <w:trHeight w:val="593"/>
        </w:trPr>
        <w:tc>
          <w:tcPr>
            <w:tcW w:w="2268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 xml:space="preserve">Стул </w:t>
            </w:r>
          </w:p>
        </w:tc>
        <w:tc>
          <w:tcPr>
            <w:tcW w:w="2835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 более 1 на 1 работника </w:t>
            </w:r>
          </w:p>
        </w:tc>
        <w:tc>
          <w:tcPr>
            <w:tcW w:w="4394" w:type="dxa"/>
          </w:tcPr>
          <w:p w:rsidR="00967393" w:rsidRPr="00967393" w:rsidRDefault="00967393" w:rsidP="009673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93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967393" w:rsidRPr="00967393" w:rsidRDefault="00967393" w:rsidP="009673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93" w:rsidRPr="00967393" w:rsidRDefault="00967393" w:rsidP="009673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93" w:rsidRPr="00967393" w:rsidRDefault="00967393" w:rsidP="009673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96739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Сроки службы товаров, не вошедших в настоящий перечень, но </w:t>
      </w:r>
      <w:r w:rsidRPr="00967393">
        <w:rPr>
          <w:rFonts w:ascii="Times New Roman" w:hAnsi="Times New Roman" w:cs="Times New Roman"/>
          <w:i/>
          <w:color w:val="000000"/>
          <w:spacing w:val="5"/>
          <w:sz w:val="28"/>
          <w:szCs w:val="28"/>
        </w:rPr>
        <w:t xml:space="preserve">находящейся в эксплуатации, исчисляются применительно к аналогичным </w:t>
      </w:r>
      <w:r w:rsidRPr="0096739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>типам товаров и отдельным материально-техническим</w:t>
      </w:r>
      <w:r w:rsidRPr="0096739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67393">
        <w:rPr>
          <w:rFonts w:ascii="Times New Roman" w:hAnsi="Times New Roman" w:cs="Times New Roman"/>
          <w:i/>
          <w:color w:val="000000"/>
          <w:spacing w:val="-2"/>
          <w:sz w:val="28"/>
          <w:szCs w:val="28"/>
        </w:rPr>
        <w:t xml:space="preserve">средствам в соответствии </w:t>
      </w:r>
      <w:r w:rsidRPr="00967393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с нормативными правовыми актами Российской Федерации.</w:t>
      </w:r>
    </w:p>
    <w:p w:rsidR="00967393" w:rsidRPr="00967393" w:rsidRDefault="00967393" w:rsidP="0096739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393" w:rsidRDefault="00967393" w:rsidP="0096739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393" w:rsidRPr="00D31B36" w:rsidRDefault="00967393" w:rsidP="00967393">
      <w:pPr>
        <w:spacing w:after="0" w:line="240" w:lineRule="auto"/>
        <w:ind w:right="-1"/>
        <w:jc w:val="center"/>
        <w:rPr>
          <w:b/>
        </w:rPr>
      </w:pPr>
    </w:p>
    <w:p w:rsidR="00967393" w:rsidRDefault="00967393" w:rsidP="00967393"/>
    <w:p w:rsidR="00967393" w:rsidRDefault="00967393" w:rsidP="00967393">
      <w:pPr>
        <w:spacing w:after="0"/>
        <w:jc w:val="center"/>
      </w:pPr>
    </w:p>
    <w:p w:rsidR="00C42E0D" w:rsidRDefault="00C42E0D" w:rsidP="00967393">
      <w:pPr>
        <w:jc w:val="center"/>
      </w:pPr>
    </w:p>
    <w:sectPr w:rsidR="00C42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74E" w:rsidRDefault="00C42E0D" w:rsidP="0092074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074E" w:rsidRDefault="00C42E0D" w:rsidP="0092074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74E" w:rsidRDefault="00C42E0D" w:rsidP="0092074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67393">
      <w:rPr>
        <w:rStyle w:val="a9"/>
        <w:noProof/>
      </w:rPr>
      <w:t>19</w:t>
    </w:r>
    <w:r>
      <w:rPr>
        <w:rStyle w:val="a9"/>
      </w:rPr>
      <w:fldChar w:fldCharType="end"/>
    </w:r>
  </w:p>
  <w:p w:rsidR="0092074E" w:rsidRDefault="00C42E0D" w:rsidP="0092074E">
    <w:pPr>
      <w:pStyle w:val="a7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4490A"/>
    <w:multiLevelType w:val="hybridMultilevel"/>
    <w:tmpl w:val="735E72B4"/>
    <w:lvl w:ilvl="0" w:tplc="36E2F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D4236"/>
    <w:multiLevelType w:val="hybridMultilevel"/>
    <w:tmpl w:val="8A66F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FD3935"/>
    <w:multiLevelType w:val="hybridMultilevel"/>
    <w:tmpl w:val="105CF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967393"/>
    <w:rsid w:val="00967393"/>
    <w:rsid w:val="00C42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67393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967393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6739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67393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967393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967393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967393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967393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967393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967393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967393"/>
  </w:style>
  <w:style w:type="paragraph" w:styleId="a7">
    <w:name w:val="footer"/>
    <w:basedOn w:val="a"/>
    <w:link w:val="a8"/>
    <w:rsid w:val="009673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967393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967393"/>
  </w:style>
  <w:style w:type="paragraph" w:customStyle="1" w:styleId="ConsPlusNormal">
    <w:name w:val="ConsPlusNormal"/>
    <w:rsid w:val="00967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tyle3">
    <w:name w:val="Style 3"/>
    <w:uiPriority w:val="99"/>
    <w:rsid w:val="00967393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/>
    </w:rPr>
  </w:style>
  <w:style w:type="character" w:customStyle="1" w:styleId="CharacterStyle1">
    <w:name w:val="Character Style 1"/>
    <w:uiPriority w:val="99"/>
    <w:rsid w:val="00967393"/>
    <w:rPr>
      <w:rFonts w:ascii="Arial" w:hAnsi="Arial"/>
      <w:sz w:val="30"/>
    </w:rPr>
  </w:style>
  <w:style w:type="paragraph" w:customStyle="1" w:styleId="ConsTitle">
    <w:name w:val="ConsTitle"/>
    <w:rsid w:val="00967393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2">
    <w:name w:val="Название Знак1"/>
    <w:basedOn w:val="a0"/>
    <w:locked/>
    <w:rsid w:val="00967393"/>
    <w:rPr>
      <w:b/>
      <w:sz w:val="32"/>
    </w:rPr>
  </w:style>
  <w:style w:type="paragraph" w:styleId="aa">
    <w:name w:val="List Paragraph"/>
    <w:basedOn w:val="a"/>
    <w:uiPriority w:val="34"/>
    <w:qFormat/>
    <w:rsid w:val="00967393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967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Style2">
    <w:name w:val="Style 2"/>
    <w:uiPriority w:val="99"/>
    <w:rsid w:val="00967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basedOn w:val="a0"/>
    <w:unhideWhenUsed/>
    <w:rsid w:val="00967393"/>
    <w:rPr>
      <w:color w:val="0000FF"/>
      <w:u w:val="single"/>
    </w:rPr>
  </w:style>
  <w:style w:type="table" w:styleId="ac">
    <w:name w:val="Table Grid"/>
    <w:basedOn w:val="a1"/>
    <w:uiPriority w:val="59"/>
    <w:rsid w:val="009673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8DE730EB3DE943F0DB8CF457988433986389C2F632C4F683E1C4FAA97315A2C421C271C04D31121CUDD" TargetMode="Externa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D9049B602C76395C31CDB1CCB0523D1BC0C1D2E4A3D1BC2378660EE084618C1A4583829618FE0FBr65E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8DE730EB3DE943F0DB8CF457988433986389C2F632C4F683E1C4FAA97315A2C421C271C04D31121CU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4569</Words>
  <Characters>26045</Characters>
  <Application>Microsoft Office Word</Application>
  <DocSecurity>0</DocSecurity>
  <Lines>217</Lines>
  <Paragraphs>61</Paragraphs>
  <ScaleCrop>false</ScaleCrop>
  <Company>Home</Company>
  <LinksUpToDate>false</LinksUpToDate>
  <CharactersWithSpaces>30553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2019-03-27T08:49:00Z</dcterms:created>
  <dcterms:modified xsi:type="dcterms:W3CDTF">2019-03-27T08:59:00Z</dcterms:modified>
</cp:coreProperties>
</file>